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2DEF2" w14:textId="7AC178E6" w:rsidR="00E1014A" w:rsidRPr="00657176" w:rsidRDefault="00505B11" w:rsidP="00A96D7C">
      <w:pPr>
        <w:jc w:val="center"/>
        <w:outlineLvl w:val="0"/>
        <w:rPr>
          <w:rFonts w:ascii="Times" w:hAnsi="Times"/>
          <w:b/>
          <w:color w:val="000000" w:themeColor="text1"/>
          <w:sz w:val="40"/>
          <w:szCs w:val="40"/>
        </w:rPr>
      </w:pPr>
      <w:r w:rsidRPr="00657176">
        <w:rPr>
          <w:rFonts w:ascii="Times" w:hAnsi="Times"/>
          <w:b/>
          <w:color w:val="000000" w:themeColor="text1"/>
          <w:sz w:val="40"/>
          <w:szCs w:val="40"/>
        </w:rPr>
        <w:t xml:space="preserve">NORMALISATION NEWS n° </w:t>
      </w:r>
      <w:r w:rsidR="00265E56">
        <w:rPr>
          <w:rFonts w:ascii="Times" w:hAnsi="Times"/>
          <w:b/>
          <w:color w:val="000000" w:themeColor="text1"/>
          <w:sz w:val="40"/>
          <w:szCs w:val="40"/>
        </w:rPr>
        <w:t>2</w:t>
      </w:r>
      <w:r w:rsidR="009B4FB3">
        <w:rPr>
          <w:rFonts w:ascii="Times" w:hAnsi="Times"/>
          <w:b/>
          <w:color w:val="000000" w:themeColor="text1"/>
          <w:sz w:val="40"/>
          <w:szCs w:val="40"/>
        </w:rPr>
        <w:t>3</w:t>
      </w:r>
      <w:r w:rsidRPr="00657176">
        <w:rPr>
          <w:rFonts w:ascii="Times" w:hAnsi="Times"/>
          <w:b/>
          <w:color w:val="000000" w:themeColor="text1"/>
          <w:sz w:val="40"/>
          <w:szCs w:val="40"/>
        </w:rPr>
        <w:t xml:space="preserve"> – </w:t>
      </w:r>
      <w:r w:rsidR="00CE2B3E">
        <w:rPr>
          <w:rFonts w:ascii="Times" w:hAnsi="Times"/>
          <w:b/>
          <w:color w:val="000000" w:themeColor="text1"/>
          <w:sz w:val="40"/>
          <w:szCs w:val="40"/>
        </w:rPr>
        <w:t>Nov</w:t>
      </w:r>
      <w:r w:rsidR="009B4FB3">
        <w:rPr>
          <w:rFonts w:ascii="Times" w:hAnsi="Times"/>
          <w:b/>
          <w:color w:val="000000" w:themeColor="text1"/>
          <w:sz w:val="40"/>
          <w:szCs w:val="40"/>
        </w:rPr>
        <w:t>embre</w:t>
      </w:r>
      <w:r w:rsidR="00144D88">
        <w:rPr>
          <w:rFonts w:ascii="Times" w:hAnsi="Times"/>
          <w:b/>
          <w:color w:val="000000" w:themeColor="text1"/>
          <w:sz w:val="40"/>
          <w:szCs w:val="40"/>
        </w:rPr>
        <w:t xml:space="preserve"> 2020</w:t>
      </w:r>
    </w:p>
    <w:p w14:paraId="098FD0B8" w14:textId="77777777" w:rsidR="00505B11" w:rsidRPr="00657176" w:rsidRDefault="00505B11" w:rsidP="00505B11">
      <w:pPr>
        <w:jc w:val="center"/>
        <w:rPr>
          <w:rFonts w:ascii="Times" w:hAnsi="Times"/>
          <w:color w:val="000000" w:themeColor="text1"/>
          <w:sz w:val="32"/>
          <w:szCs w:val="32"/>
        </w:rPr>
      </w:pPr>
    </w:p>
    <w:p w14:paraId="6D46DE69" w14:textId="77777777" w:rsidR="00505B11" w:rsidRPr="00657176" w:rsidRDefault="00505B11" w:rsidP="00505B11">
      <w:pPr>
        <w:jc w:val="center"/>
        <w:rPr>
          <w:rFonts w:ascii="Times" w:hAnsi="Times"/>
          <w:color w:val="000000" w:themeColor="text1"/>
        </w:rPr>
      </w:pPr>
    </w:p>
    <w:p w14:paraId="52CF4B7E" w14:textId="579C93C3" w:rsidR="00505B11" w:rsidRPr="00657176" w:rsidRDefault="00505B11" w:rsidP="00505B11">
      <w:pPr>
        <w:rPr>
          <w:rFonts w:ascii="Times" w:hAnsi="Times"/>
          <w:b/>
          <w:color w:val="000000" w:themeColor="text1"/>
        </w:rPr>
      </w:pPr>
      <w:r w:rsidRPr="00657176">
        <w:rPr>
          <w:rFonts w:ascii="Times" w:hAnsi="Times"/>
          <w:b/>
          <w:color w:val="000000" w:themeColor="text1"/>
        </w:rPr>
        <w:t xml:space="preserve">Bulletin </w:t>
      </w:r>
      <w:r w:rsidR="00F37A5E">
        <w:rPr>
          <w:rFonts w:ascii="Times" w:hAnsi="Times"/>
          <w:b/>
          <w:color w:val="000000" w:themeColor="text1"/>
        </w:rPr>
        <w:t>de veille normative</w:t>
      </w:r>
      <w:r w:rsidRPr="00657176">
        <w:rPr>
          <w:rFonts w:ascii="Times" w:hAnsi="Times"/>
          <w:b/>
          <w:color w:val="000000" w:themeColor="text1"/>
        </w:rPr>
        <w:t xml:space="preserve"> </w:t>
      </w:r>
      <w:r w:rsidR="00851C7A">
        <w:rPr>
          <w:rFonts w:ascii="Times" w:hAnsi="Times"/>
          <w:b/>
          <w:color w:val="000000" w:themeColor="text1"/>
        </w:rPr>
        <w:t>dans le domaine</w:t>
      </w:r>
      <w:r w:rsidR="0001069E">
        <w:rPr>
          <w:rFonts w:ascii="Times" w:hAnsi="Times"/>
          <w:b/>
          <w:color w:val="000000" w:themeColor="text1"/>
        </w:rPr>
        <w:t xml:space="preserve"> des</w:t>
      </w:r>
      <w:r w:rsidR="00851C7A">
        <w:rPr>
          <w:rFonts w:ascii="Times" w:hAnsi="Times"/>
          <w:b/>
          <w:color w:val="000000" w:themeColor="text1"/>
        </w:rPr>
        <w:t xml:space="preserve"> Ressources Humaines </w:t>
      </w:r>
      <w:r w:rsidRPr="00657176">
        <w:rPr>
          <w:rFonts w:ascii="Times" w:hAnsi="Times"/>
          <w:b/>
          <w:color w:val="000000" w:themeColor="text1"/>
        </w:rPr>
        <w:t>à l’attention des membres de l’IAS (Institut International de l’Audit Social), de l’Académie de l’Ethique et de l’AGRH (Association Francophone de Gestion des Ressources Humaines)</w:t>
      </w:r>
    </w:p>
    <w:p w14:paraId="50105A32" w14:textId="77777777" w:rsidR="00E67065" w:rsidRDefault="00E67065" w:rsidP="00505B11">
      <w:pPr>
        <w:rPr>
          <w:rFonts w:ascii="Times" w:hAnsi="Times"/>
          <w:b/>
          <w:color w:val="000000" w:themeColor="text1"/>
        </w:rPr>
      </w:pPr>
    </w:p>
    <w:p w14:paraId="11D2FB77" w14:textId="77777777" w:rsidR="00144D88" w:rsidRPr="00CF3950" w:rsidRDefault="00144D88" w:rsidP="00CF3950">
      <w:pPr>
        <w:jc w:val="both"/>
        <w:rPr>
          <w:rFonts w:ascii="Times" w:hAnsi="Times"/>
          <w:color w:val="000000" w:themeColor="text1"/>
          <w:sz w:val="22"/>
          <w:szCs w:val="22"/>
        </w:rPr>
      </w:pPr>
    </w:p>
    <w:p w14:paraId="1E610150" w14:textId="2A3AB43A" w:rsidR="00E67065" w:rsidRDefault="00E67065" w:rsidP="00E67065">
      <w:pPr>
        <w:jc w:val="both"/>
        <w:rPr>
          <w:rFonts w:ascii="Times" w:hAnsi="Times"/>
          <w:color w:val="000000" w:themeColor="text1"/>
          <w:sz w:val="22"/>
          <w:szCs w:val="22"/>
        </w:rPr>
      </w:pPr>
    </w:p>
    <w:p w14:paraId="5A5E05B2" w14:textId="77777777" w:rsidR="0001069E" w:rsidRDefault="0001069E" w:rsidP="00010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b/>
          <w:bCs/>
          <w:color w:val="000000" w:themeColor="text1"/>
          <w:sz w:val="22"/>
          <w:szCs w:val="22"/>
        </w:rPr>
      </w:pPr>
    </w:p>
    <w:p w14:paraId="2AA03621" w14:textId="2D372FA6" w:rsidR="00E9156C" w:rsidRDefault="007A1500" w:rsidP="00E91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b/>
          <w:bCs/>
          <w:color w:val="000000" w:themeColor="text1"/>
          <w:sz w:val="22"/>
          <w:szCs w:val="22"/>
        </w:rPr>
      </w:pPr>
      <w:r>
        <w:rPr>
          <w:rFonts w:ascii="Times" w:hAnsi="Times"/>
          <w:b/>
          <w:bCs/>
          <w:color w:val="000000" w:themeColor="text1"/>
          <w:sz w:val="22"/>
          <w:szCs w:val="22"/>
        </w:rPr>
        <w:t>V</w:t>
      </w:r>
      <w:r w:rsidR="00E9156C">
        <w:rPr>
          <w:rFonts w:ascii="Times" w:hAnsi="Times"/>
          <w:b/>
          <w:bCs/>
          <w:color w:val="000000" w:themeColor="text1"/>
          <w:sz w:val="22"/>
          <w:szCs w:val="22"/>
        </w:rPr>
        <w:t>ous avez été privés de veille normative depuis quelques mois</w:t>
      </w:r>
      <w:r>
        <w:rPr>
          <w:rFonts w:ascii="Times" w:hAnsi="Times"/>
          <w:b/>
          <w:bCs/>
          <w:color w:val="000000" w:themeColor="text1"/>
          <w:sz w:val="22"/>
          <w:szCs w:val="22"/>
        </w:rPr>
        <w:t>, merci de bien vouloir nous excuser pour ce désagrément.</w:t>
      </w:r>
    </w:p>
    <w:p w14:paraId="41B24284" w14:textId="0F6ED9A5" w:rsidR="00E9156C" w:rsidRDefault="00E9156C" w:rsidP="00E91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b/>
          <w:bCs/>
          <w:color w:val="000000" w:themeColor="text1"/>
          <w:sz w:val="22"/>
          <w:szCs w:val="22"/>
        </w:rPr>
      </w:pPr>
      <w:r>
        <w:rPr>
          <w:rFonts w:ascii="Times" w:hAnsi="Times"/>
          <w:b/>
          <w:bCs/>
          <w:color w:val="000000" w:themeColor="text1"/>
          <w:sz w:val="22"/>
          <w:szCs w:val="22"/>
        </w:rPr>
        <w:t xml:space="preserve"> </w:t>
      </w:r>
    </w:p>
    <w:p w14:paraId="2F485F44" w14:textId="47D1A110" w:rsidR="00E9156C" w:rsidRDefault="00E9156C" w:rsidP="00E91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b/>
          <w:bCs/>
          <w:color w:val="000000" w:themeColor="text1"/>
          <w:sz w:val="22"/>
          <w:szCs w:val="22"/>
        </w:rPr>
      </w:pPr>
      <w:r>
        <w:rPr>
          <w:rFonts w:ascii="Times" w:hAnsi="Times"/>
          <w:b/>
          <w:bCs/>
          <w:color w:val="000000" w:themeColor="text1"/>
          <w:sz w:val="22"/>
          <w:szCs w:val="22"/>
        </w:rPr>
        <w:t xml:space="preserve">Ceci n’est pas dû </w:t>
      </w:r>
      <w:r w:rsidR="00C4631E">
        <w:rPr>
          <w:rFonts w:ascii="Times" w:hAnsi="Times"/>
          <w:b/>
          <w:bCs/>
          <w:color w:val="000000" w:themeColor="text1"/>
          <w:sz w:val="22"/>
          <w:szCs w:val="22"/>
        </w:rPr>
        <w:t xml:space="preserve">aux effets associés </w:t>
      </w:r>
      <w:r>
        <w:rPr>
          <w:rFonts w:ascii="Times" w:hAnsi="Times"/>
          <w:b/>
          <w:bCs/>
          <w:color w:val="000000" w:themeColor="text1"/>
          <w:sz w:val="22"/>
          <w:szCs w:val="22"/>
        </w:rPr>
        <w:t>à</w:t>
      </w:r>
      <w:r w:rsidR="009B4FB3">
        <w:rPr>
          <w:rFonts w:ascii="Times" w:hAnsi="Times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Times" w:hAnsi="Times"/>
          <w:b/>
          <w:bCs/>
          <w:color w:val="000000" w:themeColor="text1"/>
          <w:sz w:val="22"/>
          <w:szCs w:val="22"/>
        </w:rPr>
        <w:t xml:space="preserve">la </w:t>
      </w:r>
      <w:r w:rsidR="009B4FB3">
        <w:rPr>
          <w:rFonts w:ascii="Times" w:hAnsi="Times"/>
          <w:b/>
          <w:bCs/>
          <w:color w:val="000000" w:themeColor="text1"/>
          <w:sz w:val="22"/>
          <w:szCs w:val="22"/>
        </w:rPr>
        <w:t xml:space="preserve">pandémie liée à la COVID-19 </w:t>
      </w:r>
      <w:r>
        <w:rPr>
          <w:rFonts w:ascii="Times" w:hAnsi="Times"/>
          <w:b/>
          <w:bCs/>
          <w:color w:val="000000" w:themeColor="text1"/>
          <w:sz w:val="22"/>
          <w:szCs w:val="22"/>
        </w:rPr>
        <w:t xml:space="preserve">mais au refus d’Afnor de prendre en considération </w:t>
      </w:r>
      <w:r w:rsidR="00CE2B3E">
        <w:rPr>
          <w:rFonts w:ascii="Times" w:hAnsi="Times"/>
          <w:b/>
          <w:bCs/>
          <w:color w:val="000000" w:themeColor="text1"/>
          <w:sz w:val="22"/>
          <w:szCs w:val="22"/>
        </w:rPr>
        <w:t xml:space="preserve">le fait </w:t>
      </w:r>
      <w:r>
        <w:rPr>
          <w:rFonts w:ascii="Times" w:hAnsi="Times"/>
          <w:b/>
          <w:bCs/>
          <w:color w:val="000000" w:themeColor="text1"/>
          <w:sz w:val="22"/>
          <w:szCs w:val="22"/>
        </w:rPr>
        <w:t xml:space="preserve">que l’AGRH est effectivement une association d’universitaires et, qu’à ce titre, elle devrait bénéficier de l’exonération </w:t>
      </w:r>
      <w:r w:rsidR="007A1500">
        <w:rPr>
          <w:rFonts w:ascii="Times" w:hAnsi="Times"/>
          <w:b/>
          <w:bCs/>
          <w:color w:val="000000" w:themeColor="text1"/>
          <w:sz w:val="22"/>
          <w:szCs w:val="22"/>
        </w:rPr>
        <w:t xml:space="preserve">d’une part </w:t>
      </w:r>
      <w:r>
        <w:rPr>
          <w:rFonts w:ascii="Times" w:hAnsi="Times"/>
          <w:b/>
          <w:bCs/>
          <w:color w:val="000000" w:themeColor="text1"/>
          <w:sz w:val="22"/>
          <w:szCs w:val="22"/>
        </w:rPr>
        <w:t>des droits d’adhésion</w:t>
      </w:r>
      <w:r w:rsidR="00C4631E">
        <w:rPr>
          <w:rFonts w:ascii="Times" w:hAnsi="Times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Times" w:hAnsi="Times"/>
          <w:b/>
          <w:bCs/>
          <w:color w:val="000000" w:themeColor="text1"/>
          <w:sz w:val="22"/>
          <w:szCs w:val="22"/>
        </w:rPr>
        <w:t xml:space="preserve">à l’Afnor (662 € TTC) et </w:t>
      </w:r>
      <w:r w:rsidR="00C4631E">
        <w:rPr>
          <w:rFonts w:ascii="Times" w:hAnsi="Times"/>
          <w:b/>
          <w:bCs/>
          <w:color w:val="000000" w:themeColor="text1"/>
          <w:sz w:val="22"/>
          <w:szCs w:val="22"/>
        </w:rPr>
        <w:t xml:space="preserve">d’autre part </w:t>
      </w:r>
      <w:r>
        <w:rPr>
          <w:rFonts w:ascii="Times" w:hAnsi="Times"/>
          <w:b/>
          <w:bCs/>
          <w:color w:val="000000" w:themeColor="text1"/>
          <w:sz w:val="22"/>
          <w:szCs w:val="22"/>
        </w:rPr>
        <w:t xml:space="preserve">aux différentes commissions de normalisation </w:t>
      </w:r>
      <w:r w:rsidR="00C4631E">
        <w:rPr>
          <w:rFonts w:ascii="Times" w:hAnsi="Times"/>
          <w:b/>
          <w:bCs/>
          <w:color w:val="000000" w:themeColor="text1"/>
          <w:sz w:val="22"/>
          <w:szCs w:val="22"/>
        </w:rPr>
        <w:t>auxquelles nous participons</w:t>
      </w:r>
      <w:r>
        <w:rPr>
          <w:rFonts w:ascii="Times" w:hAnsi="Times"/>
          <w:b/>
          <w:bCs/>
          <w:color w:val="000000" w:themeColor="text1"/>
          <w:sz w:val="22"/>
          <w:szCs w:val="22"/>
        </w:rPr>
        <w:t xml:space="preserve"> (1 800 € TTC chacune)</w:t>
      </w:r>
      <w:r w:rsidR="007A1500">
        <w:rPr>
          <w:rFonts w:ascii="Times" w:hAnsi="Times"/>
          <w:b/>
          <w:bCs/>
          <w:color w:val="000000" w:themeColor="text1"/>
          <w:sz w:val="22"/>
          <w:szCs w:val="22"/>
        </w:rPr>
        <w:t>.</w:t>
      </w:r>
    </w:p>
    <w:p w14:paraId="4DAF96A2" w14:textId="77777777" w:rsidR="00E9156C" w:rsidRDefault="00E9156C" w:rsidP="00E91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b/>
          <w:bCs/>
          <w:color w:val="000000" w:themeColor="text1"/>
          <w:sz w:val="22"/>
          <w:szCs w:val="22"/>
        </w:rPr>
      </w:pPr>
    </w:p>
    <w:p w14:paraId="4770CBD0" w14:textId="501CBADA" w:rsidR="00851C7A" w:rsidRDefault="00E9156C" w:rsidP="00E91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b/>
          <w:bCs/>
          <w:color w:val="000000" w:themeColor="text1"/>
          <w:sz w:val="22"/>
          <w:szCs w:val="22"/>
        </w:rPr>
        <w:t>Ce désaccord persiste (gardons espoir) mais nous avons pu cependant bénéficier des informations actualisées dans le domaine de la gestion des ressources humaines</w:t>
      </w:r>
      <w:r w:rsidR="007A1500">
        <w:rPr>
          <w:rFonts w:ascii="Times" w:hAnsi="Times"/>
          <w:b/>
          <w:bCs/>
          <w:color w:val="000000" w:themeColor="text1"/>
          <w:sz w:val="22"/>
          <w:szCs w:val="22"/>
        </w:rPr>
        <w:t>.</w:t>
      </w:r>
    </w:p>
    <w:p w14:paraId="23E7BF84" w14:textId="77777777" w:rsidR="00144D88" w:rsidRDefault="00144D88" w:rsidP="00144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color w:val="000000" w:themeColor="text1"/>
          <w:sz w:val="22"/>
          <w:szCs w:val="22"/>
        </w:rPr>
      </w:pPr>
    </w:p>
    <w:p w14:paraId="186FF96E" w14:textId="2C0FFF14" w:rsidR="00144D88" w:rsidRDefault="00144D88" w:rsidP="00E67065">
      <w:pPr>
        <w:jc w:val="both"/>
        <w:rPr>
          <w:rFonts w:ascii="Times" w:hAnsi="Times"/>
          <w:color w:val="000000" w:themeColor="text1"/>
          <w:sz w:val="22"/>
          <w:szCs w:val="22"/>
        </w:rPr>
      </w:pPr>
    </w:p>
    <w:p w14:paraId="41DEA3F4" w14:textId="77777777" w:rsidR="00CF3950" w:rsidRDefault="00CF3950" w:rsidP="00CF3950">
      <w:pPr>
        <w:jc w:val="center"/>
        <w:outlineLvl w:val="0"/>
        <w:rPr>
          <w:rFonts w:ascii="Times" w:hAnsi="Times"/>
          <w:b/>
          <w:color w:val="000000" w:themeColor="text1"/>
        </w:rPr>
      </w:pPr>
    </w:p>
    <w:p w14:paraId="70D2A0E3" w14:textId="6FE867AF" w:rsidR="00CF3950" w:rsidRPr="00657176" w:rsidRDefault="00CF3950" w:rsidP="00CF3950">
      <w:pPr>
        <w:jc w:val="center"/>
        <w:outlineLvl w:val="0"/>
        <w:rPr>
          <w:rFonts w:ascii="Times" w:hAnsi="Times"/>
          <w:b/>
          <w:color w:val="000000" w:themeColor="text1"/>
        </w:rPr>
      </w:pPr>
      <w:r w:rsidRPr="00657176">
        <w:rPr>
          <w:rFonts w:ascii="Times" w:hAnsi="Times"/>
          <w:b/>
          <w:color w:val="000000" w:themeColor="text1"/>
        </w:rPr>
        <w:t>Sommaire</w:t>
      </w:r>
    </w:p>
    <w:p w14:paraId="5B730EF0" w14:textId="77777777" w:rsidR="00CF3950" w:rsidRDefault="00CF3950" w:rsidP="00CF3950">
      <w:pPr>
        <w:jc w:val="both"/>
        <w:rPr>
          <w:rFonts w:ascii="Times" w:hAnsi="Times"/>
          <w:color w:val="000000" w:themeColor="text1"/>
          <w:sz w:val="22"/>
          <w:szCs w:val="22"/>
        </w:rPr>
      </w:pPr>
    </w:p>
    <w:p w14:paraId="6810EB5F" w14:textId="77777777" w:rsidR="00CF3950" w:rsidRPr="00657176" w:rsidRDefault="00CF3950" w:rsidP="00CF3950">
      <w:pPr>
        <w:jc w:val="both"/>
        <w:rPr>
          <w:rFonts w:ascii="Times" w:hAnsi="Times"/>
          <w:color w:val="000000" w:themeColor="text1"/>
          <w:sz w:val="22"/>
          <w:szCs w:val="22"/>
        </w:rPr>
      </w:pPr>
    </w:p>
    <w:p w14:paraId="6C2281B6" w14:textId="2FF4D0B8" w:rsidR="00CF3950" w:rsidRDefault="00CF3950" w:rsidP="00CF3950">
      <w:pPr>
        <w:pStyle w:val="Paragraphedeliste"/>
        <w:numPr>
          <w:ilvl w:val="0"/>
          <w:numId w:val="2"/>
        </w:numPr>
        <w:jc w:val="both"/>
        <w:rPr>
          <w:rFonts w:ascii="Times" w:hAnsi="Times"/>
          <w:color w:val="000000" w:themeColor="text1"/>
          <w:sz w:val="22"/>
          <w:szCs w:val="22"/>
        </w:rPr>
      </w:pPr>
      <w:r w:rsidRPr="00657176">
        <w:rPr>
          <w:rFonts w:ascii="Times" w:hAnsi="Times"/>
          <w:color w:val="000000" w:themeColor="text1"/>
          <w:sz w:val="22"/>
          <w:szCs w:val="22"/>
        </w:rPr>
        <w:t>Les travaux de normalisation dans le domaine de la gestion des ressources humaines</w:t>
      </w:r>
    </w:p>
    <w:p w14:paraId="5DF7DE2F" w14:textId="77777777" w:rsidR="00E9156C" w:rsidRDefault="00E9156C" w:rsidP="00E9156C">
      <w:pPr>
        <w:pStyle w:val="Paragraphedeliste"/>
        <w:jc w:val="both"/>
        <w:rPr>
          <w:rFonts w:ascii="Times" w:hAnsi="Times"/>
          <w:color w:val="000000" w:themeColor="text1"/>
          <w:sz w:val="22"/>
          <w:szCs w:val="22"/>
        </w:rPr>
      </w:pPr>
    </w:p>
    <w:p w14:paraId="2FF505BA" w14:textId="420E0C25" w:rsidR="00E9156C" w:rsidRDefault="00E9156C" w:rsidP="00CF3950">
      <w:pPr>
        <w:pStyle w:val="Paragraphedeliste"/>
        <w:numPr>
          <w:ilvl w:val="0"/>
          <w:numId w:val="2"/>
        </w:numPr>
        <w:jc w:val="both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 xml:space="preserve">Informations diverses </w:t>
      </w:r>
    </w:p>
    <w:p w14:paraId="7CB96E8A" w14:textId="77777777" w:rsidR="00CF3950" w:rsidRDefault="00CF3950" w:rsidP="00E67065">
      <w:pPr>
        <w:jc w:val="both"/>
        <w:rPr>
          <w:rFonts w:ascii="Times" w:hAnsi="Times"/>
          <w:color w:val="000000" w:themeColor="text1"/>
          <w:sz w:val="22"/>
          <w:szCs w:val="22"/>
        </w:rPr>
      </w:pPr>
    </w:p>
    <w:p w14:paraId="52B5CBC7" w14:textId="77777777" w:rsidR="00E9156C" w:rsidRDefault="00E9156C" w:rsidP="00E67065">
      <w:pPr>
        <w:jc w:val="center"/>
        <w:rPr>
          <w:rFonts w:ascii="Times" w:hAnsi="Times"/>
          <w:color w:val="000000" w:themeColor="text1"/>
          <w:sz w:val="22"/>
          <w:szCs w:val="22"/>
        </w:rPr>
      </w:pPr>
    </w:p>
    <w:p w14:paraId="75D7E553" w14:textId="77777777" w:rsidR="00E67065" w:rsidRPr="00657176" w:rsidRDefault="00E67065" w:rsidP="00A96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" w:hAnsi="Times"/>
          <w:b/>
          <w:color w:val="000000" w:themeColor="text1"/>
          <w:sz w:val="22"/>
          <w:szCs w:val="22"/>
        </w:rPr>
      </w:pPr>
      <w:r w:rsidRPr="00657176">
        <w:rPr>
          <w:rFonts w:ascii="Times" w:hAnsi="Times"/>
          <w:b/>
          <w:color w:val="000000" w:themeColor="text1"/>
          <w:sz w:val="22"/>
          <w:szCs w:val="22"/>
        </w:rPr>
        <w:t>Les travaux de normalisation dans le domaine de la gestion des ressources humaines</w:t>
      </w:r>
    </w:p>
    <w:p w14:paraId="1CD80E79" w14:textId="6AA0B53B" w:rsidR="008B139D" w:rsidRDefault="008B139D" w:rsidP="00E67065">
      <w:pPr>
        <w:rPr>
          <w:rFonts w:ascii="Times" w:hAnsi="Times"/>
          <w:color w:val="000000" w:themeColor="text1"/>
          <w:sz w:val="22"/>
          <w:szCs w:val="22"/>
        </w:rPr>
      </w:pPr>
    </w:p>
    <w:p w14:paraId="19A4465B" w14:textId="77777777" w:rsidR="00806A59" w:rsidRPr="0001069E" w:rsidRDefault="00806A59" w:rsidP="00E67065">
      <w:pPr>
        <w:rPr>
          <w:rFonts w:ascii="Times" w:hAnsi="Times"/>
          <w:b/>
          <w:color w:val="FF0000"/>
          <w:sz w:val="22"/>
          <w:szCs w:val="22"/>
        </w:rPr>
      </w:pPr>
    </w:p>
    <w:p w14:paraId="24E0E98B" w14:textId="799A548A" w:rsidR="0001378D" w:rsidRPr="0026625D" w:rsidRDefault="00F37A5E" w:rsidP="00EB070F">
      <w:pPr>
        <w:pStyle w:val="Paragraphedeliste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b/>
          <w:color w:val="000000" w:themeColor="text1"/>
          <w:sz w:val="22"/>
          <w:szCs w:val="22"/>
        </w:rPr>
      </w:pPr>
      <w:r w:rsidRPr="0026625D">
        <w:rPr>
          <w:rFonts w:ascii="Times" w:hAnsi="Times"/>
          <w:b/>
          <w:color w:val="000000" w:themeColor="text1"/>
          <w:sz w:val="22"/>
          <w:szCs w:val="22"/>
        </w:rPr>
        <w:t>1</w:t>
      </w:r>
      <w:r w:rsidR="00130B12">
        <w:rPr>
          <w:rFonts w:ascii="Times" w:hAnsi="Times"/>
          <w:b/>
          <w:color w:val="000000" w:themeColor="text1"/>
          <w:sz w:val="22"/>
          <w:szCs w:val="22"/>
        </w:rPr>
        <w:t>5</w:t>
      </w:r>
      <w:r w:rsidR="00A32D18" w:rsidRPr="0026625D">
        <w:rPr>
          <w:rFonts w:ascii="Times" w:hAnsi="Times"/>
          <w:b/>
          <w:color w:val="000000" w:themeColor="text1"/>
          <w:sz w:val="22"/>
          <w:szCs w:val="22"/>
        </w:rPr>
        <w:t xml:space="preserve"> normes </w:t>
      </w:r>
      <w:r w:rsidR="00861988" w:rsidRPr="0026625D">
        <w:rPr>
          <w:rFonts w:ascii="Times" w:hAnsi="Times"/>
          <w:b/>
          <w:color w:val="000000" w:themeColor="text1"/>
          <w:sz w:val="22"/>
          <w:szCs w:val="22"/>
        </w:rPr>
        <w:t xml:space="preserve">sont d’ores et déjà </w:t>
      </w:r>
      <w:r w:rsidR="00A32D18" w:rsidRPr="0026625D">
        <w:rPr>
          <w:rFonts w:ascii="Times" w:hAnsi="Times"/>
          <w:b/>
          <w:color w:val="000000" w:themeColor="text1"/>
          <w:sz w:val="22"/>
          <w:szCs w:val="22"/>
        </w:rPr>
        <w:t xml:space="preserve">parues </w:t>
      </w:r>
      <w:r w:rsidR="00666492" w:rsidRPr="0026625D">
        <w:rPr>
          <w:rFonts w:ascii="Times" w:hAnsi="Times"/>
          <w:b/>
          <w:color w:val="000000" w:themeColor="text1"/>
          <w:sz w:val="22"/>
          <w:szCs w:val="22"/>
        </w:rPr>
        <w:t>à l’ISO</w:t>
      </w:r>
    </w:p>
    <w:p w14:paraId="5D472F93" w14:textId="20AB099F" w:rsidR="00F524E5" w:rsidRDefault="00F524E5" w:rsidP="00EB070F">
      <w:pPr>
        <w:pStyle w:val="Paragraphedeliste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b/>
          <w:color w:val="000000" w:themeColor="text1"/>
          <w:sz w:val="22"/>
          <w:szCs w:val="22"/>
        </w:rPr>
      </w:pPr>
      <w:r>
        <w:rPr>
          <w:rFonts w:ascii="Times" w:hAnsi="Times"/>
          <w:b/>
          <w:color w:val="000000" w:themeColor="text1"/>
          <w:sz w:val="22"/>
          <w:szCs w:val="22"/>
        </w:rPr>
        <w:t>1</w:t>
      </w:r>
      <w:r w:rsidR="007A1500">
        <w:rPr>
          <w:rFonts w:ascii="Times" w:hAnsi="Times"/>
          <w:b/>
          <w:color w:val="000000" w:themeColor="text1"/>
          <w:sz w:val="22"/>
          <w:szCs w:val="22"/>
        </w:rPr>
        <w:t>7</w:t>
      </w:r>
      <w:r w:rsidR="00E9156C">
        <w:rPr>
          <w:rFonts w:ascii="Times" w:hAnsi="Times"/>
          <w:b/>
          <w:color w:val="000000" w:themeColor="text1"/>
          <w:sz w:val="22"/>
          <w:szCs w:val="22"/>
        </w:rPr>
        <w:t xml:space="preserve"> normes </w:t>
      </w:r>
      <w:r>
        <w:rPr>
          <w:rFonts w:ascii="Times" w:hAnsi="Times"/>
          <w:b/>
          <w:color w:val="000000" w:themeColor="text1"/>
          <w:sz w:val="22"/>
          <w:szCs w:val="22"/>
        </w:rPr>
        <w:t>sont en cours d’élaboration</w:t>
      </w:r>
    </w:p>
    <w:p w14:paraId="5B843792" w14:textId="2AA64D71" w:rsidR="00BA17BF" w:rsidRDefault="00F524E5" w:rsidP="00EB070F">
      <w:pPr>
        <w:pStyle w:val="Paragraphedeliste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  <w:b/>
          <w:color w:val="000000" w:themeColor="text1"/>
          <w:sz w:val="22"/>
          <w:szCs w:val="22"/>
        </w:rPr>
      </w:pPr>
      <w:r>
        <w:rPr>
          <w:rFonts w:ascii="Times" w:hAnsi="Times"/>
          <w:b/>
          <w:color w:val="000000" w:themeColor="text1"/>
          <w:sz w:val="22"/>
          <w:szCs w:val="22"/>
        </w:rPr>
        <w:t xml:space="preserve">7 nouveaux </w:t>
      </w:r>
      <w:r w:rsidR="00E9156C">
        <w:rPr>
          <w:rFonts w:ascii="Times" w:hAnsi="Times"/>
          <w:b/>
          <w:color w:val="000000" w:themeColor="text1"/>
          <w:sz w:val="22"/>
          <w:szCs w:val="22"/>
        </w:rPr>
        <w:t>sujets de normes sont en cours de vote</w:t>
      </w:r>
    </w:p>
    <w:p w14:paraId="501DC17B" w14:textId="5FFE622F" w:rsidR="00E9156C" w:rsidRPr="00E9156C" w:rsidRDefault="00E9156C" w:rsidP="00E91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" w:hAnsi="Times"/>
          <w:b/>
          <w:color w:val="000000" w:themeColor="text1"/>
          <w:sz w:val="22"/>
          <w:szCs w:val="22"/>
        </w:rPr>
      </w:pPr>
      <w:r>
        <w:rPr>
          <w:rFonts w:ascii="Times" w:hAnsi="Times"/>
          <w:b/>
          <w:color w:val="000000" w:themeColor="text1"/>
          <w:sz w:val="22"/>
          <w:szCs w:val="22"/>
        </w:rPr>
        <w:t>au sein des 12 groupes de travail du comité technique ISO</w:t>
      </w:r>
      <w:r w:rsidR="00542F90">
        <w:rPr>
          <w:rFonts w:ascii="Times" w:hAnsi="Times"/>
          <w:b/>
          <w:color w:val="000000" w:themeColor="text1"/>
          <w:sz w:val="22"/>
          <w:szCs w:val="22"/>
        </w:rPr>
        <w:t>/</w:t>
      </w:r>
      <w:r>
        <w:rPr>
          <w:rFonts w:ascii="Times" w:hAnsi="Times"/>
          <w:b/>
          <w:color w:val="000000" w:themeColor="text1"/>
          <w:sz w:val="22"/>
          <w:szCs w:val="22"/>
        </w:rPr>
        <w:t>TC 260</w:t>
      </w:r>
    </w:p>
    <w:p w14:paraId="263315F2" w14:textId="10DDAA3A" w:rsidR="00851C7A" w:rsidRPr="0001069E" w:rsidRDefault="00851C7A" w:rsidP="00E67065">
      <w:pPr>
        <w:rPr>
          <w:rFonts w:ascii="Times" w:hAnsi="Times"/>
          <w:color w:val="FF0000"/>
          <w:sz w:val="22"/>
          <w:szCs w:val="22"/>
        </w:rPr>
      </w:pPr>
    </w:p>
    <w:p w14:paraId="3270F6AF" w14:textId="77777777" w:rsidR="00851C7A" w:rsidRPr="0001069E" w:rsidRDefault="00851C7A" w:rsidP="00E67065">
      <w:pPr>
        <w:rPr>
          <w:rFonts w:ascii="Times" w:hAnsi="Times"/>
          <w:color w:val="FF0000"/>
          <w:sz w:val="22"/>
          <w:szCs w:val="22"/>
        </w:rPr>
      </w:pPr>
    </w:p>
    <w:p w14:paraId="1EC212D9" w14:textId="5DA90339" w:rsidR="00E67065" w:rsidRPr="000B246B" w:rsidRDefault="002D7E1D" w:rsidP="00A96D7C">
      <w:pPr>
        <w:outlineLvl w:val="0"/>
        <w:rPr>
          <w:rFonts w:ascii="Times" w:hAnsi="Times"/>
          <w:b/>
          <w:color w:val="000000" w:themeColor="text1"/>
          <w:sz w:val="22"/>
          <w:szCs w:val="22"/>
        </w:rPr>
      </w:pPr>
      <w:r w:rsidRPr="000B246B">
        <w:rPr>
          <w:rFonts w:ascii="Times" w:hAnsi="Times"/>
          <w:b/>
          <w:color w:val="000000" w:themeColor="text1"/>
          <w:sz w:val="22"/>
          <w:szCs w:val="22"/>
        </w:rPr>
        <w:t xml:space="preserve">Normes </w:t>
      </w:r>
      <w:r w:rsidR="00E67065" w:rsidRPr="000B246B">
        <w:rPr>
          <w:rFonts w:ascii="Times" w:hAnsi="Times"/>
          <w:b/>
          <w:color w:val="000000" w:themeColor="text1"/>
          <w:sz w:val="22"/>
          <w:szCs w:val="22"/>
        </w:rPr>
        <w:t xml:space="preserve">parues </w:t>
      </w:r>
    </w:p>
    <w:p w14:paraId="020E7B72" w14:textId="77777777" w:rsidR="00B30423" w:rsidRPr="000B246B" w:rsidRDefault="00B30423" w:rsidP="00A96D7C">
      <w:pPr>
        <w:outlineLvl w:val="0"/>
        <w:rPr>
          <w:rFonts w:ascii="Times" w:hAnsi="Times"/>
          <w:b/>
          <w:color w:val="000000" w:themeColor="text1"/>
          <w:sz w:val="22"/>
          <w:szCs w:val="22"/>
        </w:rPr>
      </w:pPr>
    </w:p>
    <w:p w14:paraId="71B09097" w14:textId="77777777" w:rsidR="00B30423" w:rsidRPr="000B246B" w:rsidRDefault="00B30423" w:rsidP="00B30423">
      <w:pPr>
        <w:outlineLvl w:val="0"/>
        <w:rPr>
          <w:rFonts w:ascii="Times" w:hAnsi="Times"/>
          <w:i/>
          <w:color w:val="000000" w:themeColor="text1"/>
          <w:sz w:val="22"/>
          <w:szCs w:val="22"/>
        </w:rPr>
      </w:pPr>
      <w:r w:rsidRPr="000B246B">
        <w:rPr>
          <w:rFonts w:ascii="Times" w:hAnsi="Times"/>
          <w:i/>
          <w:color w:val="000000" w:themeColor="text1"/>
          <w:sz w:val="22"/>
          <w:szCs w:val="22"/>
        </w:rPr>
        <w:t xml:space="preserve">Note : les normes parues depuis le numéro précédent de Normalisation News apparaissent en italiques </w:t>
      </w:r>
    </w:p>
    <w:p w14:paraId="0CE1DDFA" w14:textId="77777777" w:rsidR="00E67065" w:rsidRPr="000B246B" w:rsidRDefault="00E67065" w:rsidP="00E67065">
      <w:pPr>
        <w:rPr>
          <w:rFonts w:ascii="Times" w:hAnsi="Times"/>
          <w:color w:val="000000" w:themeColor="text1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0"/>
        <w:gridCol w:w="5962"/>
        <w:gridCol w:w="1444"/>
      </w:tblGrid>
      <w:tr w:rsidR="000B246B" w:rsidRPr="000B246B" w14:paraId="482BDEC3" w14:textId="77777777" w:rsidTr="00130B12">
        <w:tc>
          <w:tcPr>
            <w:tcW w:w="1650" w:type="dxa"/>
          </w:tcPr>
          <w:p w14:paraId="6640F053" w14:textId="35D2F667" w:rsidR="001B0DEF" w:rsidRPr="000B246B" w:rsidRDefault="001B0DEF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0B246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Numéro </w:t>
            </w:r>
          </w:p>
        </w:tc>
        <w:tc>
          <w:tcPr>
            <w:tcW w:w="5962" w:type="dxa"/>
          </w:tcPr>
          <w:p w14:paraId="645083F4" w14:textId="7943AA67" w:rsidR="001B0DEF" w:rsidRPr="000B246B" w:rsidRDefault="001B0DEF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0B246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Titre </w:t>
            </w:r>
          </w:p>
        </w:tc>
        <w:tc>
          <w:tcPr>
            <w:tcW w:w="1444" w:type="dxa"/>
          </w:tcPr>
          <w:p w14:paraId="7FE325BE" w14:textId="0A920D66" w:rsidR="001B0DEF" w:rsidRPr="000B246B" w:rsidRDefault="00453692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0B246B">
              <w:rPr>
                <w:rFonts w:ascii="Times" w:hAnsi="Times"/>
                <w:color w:val="000000" w:themeColor="text1"/>
                <w:sz w:val="22"/>
                <w:szCs w:val="22"/>
              </w:rPr>
              <w:t>Publication</w:t>
            </w:r>
          </w:p>
        </w:tc>
      </w:tr>
      <w:tr w:rsidR="00130B12" w:rsidRPr="00130B12" w14:paraId="5CAF6B91" w14:textId="77777777" w:rsidTr="00130B12">
        <w:tc>
          <w:tcPr>
            <w:tcW w:w="1650" w:type="dxa"/>
          </w:tcPr>
          <w:p w14:paraId="48B2FB5F" w14:textId="77777777" w:rsidR="00130B12" w:rsidRPr="00130B12" w:rsidRDefault="00130B12" w:rsidP="002B2BE0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130B12">
              <w:rPr>
                <w:rFonts w:ascii="Times" w:hAnsi="Times"/>
                <w:color w:val="000000" w:themeColor="text1"/>
                <w:sz w:val="22"/>
                <w:szCs w:val="22"/>
              </w:rPr>
              <w:t>ISO 10015</w:t>
            </w:r>
          </w:p>
        </w:tc>
        <w:tc>
          <w:tcPr>
            <w:tcW w:w="5962" w:type="dxa"/>
          </w:tcPr>
          <w:p w14:paraId="156241E8" w14:textId="77777777" w:rsidR="00130B12" w:rsidRPr="00130B12" w:rsidRDefault="00130B12" w:rsidP="002B2BE0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130B12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Management de la qualité – Lignes directrices relatives pour la gestion des compétences et le développement des personnes </w:t>
            </w:r>
          </w:p>
        </w:tc>
        <w:tc>
          <w:tcPr>
            <w:tcW w:w="1444" w:type="dxa"/>
          </w:tcPr>
          <w:p w14:paraId="75872550" w14:textId="77777777" w:rsidR="00130B12" w:rsidRPr="00130B12" w:rsidRDefault="00130B12" w:rsidP="002B2BE0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130B12">
              <w:rPr>
                <w:rFonts w:ascii="Times" w:hAnsi="Times"/>
                <w:color w:val="000000" w:themeColor="text1"/>
                <w:sz w:val="22"/>
                <w:szCs w:val="22"/>
              </w:rPr>
              <w:t>12/2019</w:t>
            </w:r>
          </w:p>
        </w:tc>
      </w:tr>
      <w:tr w:rsidR="00130B12" w:rsidRPr="00130B12" w14:paraId="4018B722" w14:textId="77777777" w:rsidTr="00130B12">
        <w:tc>
          <w:tcPr>
            <w:tcW w:w="1650" w:type="dxa"/>
          </w:tcPr>
          <w:p w14:paraId="50BE7D1B" w14:textId="77777777" w:rsidR="00130B12" w:rsidRPr="007A1500" w:rsidRDefault="00130B12" w:rsidP="002B2BE0">
            <w:pPr>
              <w:rPr>
                <w:rFonts w:ascii="Times" w:hAnsi="Times"/>
                <w:i/>
                <w:iCs/>
                <w:color w:val="000000" w:themeColor="text1"/>
                <w:sz w:val="22"/>
                <w:szCs w:val="22"/>
              </w:rPr>
            </w:pPr>
            <w:r w:rsidRPr="007A1500">
              <w:rPr>
                <w:rFonts w:ascii="Times" w:hAnsi="Times"/>
                <w:i/>
                <w:iCs/>
                <w:color w:val="000000" w:themeColor="text1"/>
                <w:sz w:val="22"/>
                <w:szCs w:val="22"/>
              </w:rPr>
              <w:t>ISO 10018</w:t>
            </w:r>
          </w:p>
        </w:tc>
        <w:tc>
          <w:tcPr>
            <w:tcW w:w="5962" w:type="dxa"/>
          </w:tcPr>
          <w:p w14:paraId="36D25012" w14:textId="77777777" w:rsidR="00130B12" w:rsidRPr="007A1500" w:rsidRDefault="00130B12" w:rsidP="002B2BE0">
            <w:pPr>
              <w:rPr>
                <w:rFonts w:ascii="Times" w:hAnsi="Times"/>
                <w:i/>
                <w:iCs/>
                <w:color w:val="000000" w:themeColor="text1"/>
                <w:sz w:val="22"/>
                <w:szCs w:val="22"/>
              </w:rPr>
            </w:pPr>
            <w:r w:rsidRPr="007A1500">
              <w:rPr>
                <w:rFonts w:ascii="Times" w:hAnsi="Times"/>
                <w:i/>
                <w:iCs/>
                <w:color w:val="000000" w:themeColor="text1"/>
                <w:sz w:val="22"/>
                <w:szCs w:val="22"/>
              </w:rPr>
              <w:t xml:space="preserve">Management de la qualité –Recommandations pour l’engagement du personnel </w:t>
            </w:r>
          </w:p>
        </w:tc>
        <w:tc>
          <w:tcPr>
            <w:tcW w:w="1444" w:type="dxa"/>
          </w:tcPr>
          <w:p w14:paraId="3D56A585" w14:textId="77777777" w:rsidR="00130B12" w:rsidRPr="007A1500" w:rsidRDefault="00130B12" w:rsidP="002B2BE0">
            <w:pPr>
              <w:rPr>
                <w:rFonts w:ascii="Times" w:hAnsi="Times"/>
                <w:i/>
                <w:iCs/>
                <w:color w:val="000000" w:themeColor="text1"/>
                <w:sz w:val="22"/>
                <w:szCs w:val="22"/>
              </w:rPr>
            </w:pPr>
            <w:r w:rsidRPr="007A1500">
              <w:rPr>
                <w:rFonts w:ascii="Times" w:hAnsi="Times"/>
                <w:i/>
                <w:iCs/>
                <w:color w:val="000000" w:themeColor="text1"/>
                <w:sz w:val="22"/>
                <w:szCs w:val="22"/>
              </w:rPr>
              <w:t>04/2020</w:t>
            </w:r>
          </w:p>
        </w:tc>
      </w:tr>
      <w:tr w:rsidR="00130B12" w:rsidRPr="00130B12" w14:paraId="5D6D265A" w14:textId="77777777" w:rsidTr="002B2BE0">
        <w:tc>
          <w:tcPr>
            <w:tcW w:w="1650" w:type="dxa"/>
          </w:tcPr>
          <w:p w14:paraId="15F553EA" w14:textId="77777777" w:rsidR="00130B12" w:rsidRPr="007A1500" w:rsidRDefault="00130B12" w:rsidP="002B2BE0">
            <w:pPr>
              <w:rPr>
                <w:rFonts w:ascii="Times" w:hAnsi="Times"/>
                <w:i/>
                <w:iCs/>
                <w:color w:val="000000" w:themeColor="text1"/>
                <w:sz w:val="22"/>
                <w:szCs w:val="22"/>
              </w:rPr>
            </w:pPr>
            <w:r w:rsidRPr="007A1500">
              <w:rPr>
                <w:rFonts w:ascii="Times" w:hAnsi="Times"/>
                <w:i/>
                <w:iCs/>
                <w:color w:val="000000" w:themeColor="text1"/>
                <w:sz w:val="22"/>
                <w:szCs w:val="22"/>
              </w:rPr>
              <w:lastRenderedPageBreak/>
              <w:t>ISO 10667 – partie 1</w:t>
            </w:r>
          </w:p>
          <w:p w14:paraId="7FA0F2E6" w14:textId="77777777" w:rsidR="00130B12" w:rsidRPr="007A1500" w:rsidRDefault="00130B12" w:rsidP="002B2BE0">
            <w:pPr>
              <w:rPr>
                <w:rFonts w:ascii="Times" w:hAnsi="Times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962" w:type="dxa"/>
          </w:tcPr>
          <w:p w14:paraId="5C9358EA" w14:textId="77777777" w:rsidR="00130B12" w:rsidRPr="007A1500" w:rsidRDefault="00130B12" w:rsidP="002B2BE0">
            <w:pPr>
              <w:rPr>
                <w:rFonts w:ascii="Times" w:hAnsi="Times"/>
                <w:i/>
                <w:iCs/>
                <w:color w:val="000000" w:themeColor="text1"/>
                <w:sz w:val="22"/>
                <w:szCs w:val="22"/>
              </w:rPr>
            </w:pPr>
            <w:r w:rsidRPr="007A1500">
              <w:rPr>
                <w:rFonts w:ascii="Times" w:hAnsi="Times"/>
                <w:i/>
                <w:iCs/>
                <w:color w:val="000000" w:themeColor="text1"/>
                <w:sz w:val="22"/>
                <w:szCs w:val="22"/>
              </w:rPr>
              <w:t xml:space="preserve">Livraison d’un service d’évaluation – Modes opératoires et méthodes d’évaluation des personnes au travail et des paramètres organisationnels – Partie 1 : Exigences pour le client </w:t>
            </w:r>
          </w:p>
        </w:tc>
        <w:tc>
          <w:tcPr>
            <w:tcW w:w="1444" w:type="dxa"/>
          </w:tcPr>
          <w:p w14:paraId="1BC6F07C" w14:textId="77777777" w:rsidR="00130B12" w:rsidRPr="007A1500" w:rsidRDefault="00130B12" w:rsidP="002B2BE0">
            <w:pPr>
              <w:rPr>
                <w:rFonts w:ascii="Times" w:hAnsi="Times"/>
                <w:i/>
                <w:iCs/>
                <w:color w:val="000000" w:themeColor="text1"/>
                <w:sz w:val="22"/>
                <w:szCs w:val="22"/>
              </w:rPr>
            </w:pPr>
            <w:r w:rsidRPr="007A1500">
              <w:rPr>
                <w:rFonts w:ascii="Times" w:hAnsi="Times"/>
                <w:i/>
                <w:iCs/>
                <w:color w:val="000000" w:themeColor="text1"/>
                <w:sz w:val="22"/>
                <w:szCs w:val="22"/>
              </w:rPr>
              <w:t>11/2020</w:t>
            </w:r>
          </w:p>
          <w:p w14:paraId="3A0498F8" w14:textId="77777777" w:rsidR="00130B12" w:rsidRPr="007A1500" w:rsidRDefault="00130B12" w:rsidP="002B2BE0">
            <w:pPr>
              <w:rPr>
                <w:rFonts w:ascii="Times" w:hAnsi="Times"/>
                <w:i/>
                <w:iCs/>
                <w:color w:val="000000" w:themeColor="text1"/>
                <w:sz w:val="22"/>
                <w:szCs w:val="22"/>
              </w:rPr>
            </w:pPr>
            <w:r w:rsidRPr="007A1500">
              <w:rPr>
                <w:rFonts w:ascii="Times" w:hAnsi="Times"/>
                <w:i/>
                <w:iCs/>
                <w:color w:val="000000" w:themeColor="text1"/>
                <w:sz w:val="22"/>
                <w:szCs w:val="22"/>
              </w:rPr>
              <w:t>voir note 1</w:t>
            </w:r>
          </w:p>
        </w:tc>
      </w:tr>
      <w:tr w:rsidR="00130B12" w:rsidRPr="00130B12" w14:paraId="2C02E61A" w14:textId="77777777" w:rsidTr="002B2BE0">
        <w:tc>
          <w:tcPr>
            <w:tcW w:w="1650" w:type="dxa"/>
          </w:tcPr>
          <w:p w14:paraId="3F6536BE" w14:textId="77777777" w:rsidR="00130B12" w:rsidRPr="007A1500" w:rsidRDefault="00130B12" w:rsidP="002B2BE0">
            <w:pPr>
              <w:rPr>
                <w:rFonts w:ascii="Times" w:hAnsi="Times"/>
                <w:i/>
                <w:iCs/>
                <w:color w:val="000000" w:themeColor="text1"/>
                <w:sz w:val="22"/>
                <w:szCs w:val="22"/>
              </w:rPr>
            </w:pPr>
            <w:r w:rsidRPr="007A1500">
              <w:rPr>
                <w:rFonts w:ascii="Times" w:hAnsi="Times"/>
                <w:i/>
                <w:iCs/>
                <w:color w:val="000000" w:themeColor="text1"/>
                <w:sz w:val="22"/>
                <w:szCs w:val="22"/>
              </w:rPr>
              <w:t>ISO 10667 – partie 2</w:t>
            </w:r>
          </w:p>
          <w:p w14:paraId="28F1EE04" w14:textId="77777777" w:rsidR="00130B12" w:rsidRPr="007A1500" w:rsidRDefault="00130B12" w:rsidP="002B2BE0">
            <w:pPr>
              <w:rPr>
                <w:rFonts w:ascii="Times" w:hAnsi="Times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962" w:type="dxa"/>
          </w:tcPr>
          <w:p w14:paraId="6444E4DF" w14:textId="77777777" w:rsidR="00130B12" w:rsidRPr="007A1500" w:rsidRDefault="00130B12" w:rsidP="002B2BE0">
            <w:pPr>
              <w:rPr>
                <w:rFonts w:ascii="Times" w:hAnsi="Times"/>
                <w:i/>
                <w:iCs/>
                <w:color w:val="000000" w:themeColor="text1"/>
                <w:sz w:val="22"/>
                <w:szCs w:val="22"/>
              </w:rPr>
            </w:pPr>
            <w:r w:rsidRPr="007A1500">
              <w:rPr>
                <w:rFonts w:ascii="Times" w:hAnsi="Times"/>
                <w:i/>
                <w:iCs/>
                <w:color w:val="000000" w:themeColor="text1"/>
                <w:sz w:val="22"/>
                <w:szCs w:val="22"/>
              </w:rPr>
              <w:t xml:space="preserve">Livraison d’un service d’évaluation – Modes opératoires et méthodes d’évaluation des personnes au travail et des paramètres organisationnels – Partie 2 : Exigences pour les fournisseurs de services </w:t>
            </w:r>
          </w:p>
        </w:tc>
        <w:tc>
          <w:tcPr>
            <w:tcW w:w="1444" w:type="dxa"/>
          </w:tcPr>
          <w:p w14:paraId="420D1B8C" w14:textId="77777777" w:rsidR="00130B12" w:rsidRPr="007A1500" w:rsidRDefault="00130B12" w:rsidP="002B2BE0">
            <w:pPr>
              <w:rPr>
                <w:rFonts w:ascii="Times" w:hAnsi="Times"/>
                <w:i/>
                <w:iCs/>
                <w:color w:val="000000" w:themeColor="text1"/>
                <w:sz w:val="22"/>
                <w:szCs w:val="22"/>
              </w:rPr>
            </w:pPr>
            <w:r w:rsidRPr="007A1500">
              <w:rPr>
                <w:rFonts w:ascii="Times" w:hAnsi="Times"/>
                <w:i/>
                <w:iCs/>
                <w:color w:val="000000" w:themeColor="text1"/>
                <w:sz w:val="22"/>
                <w:szCs w:val="22"/>
              </w:rPr>
              <w:t>11/2020</w:t>
            </w:r>
          </w:p>
          <w:p w14:paraId="0BE6B037" w14:textId="77777777" w:rsidR="00130B12" w:rsidRPr="007A1500" w:rsidRDefault="00130B12" w:rsidP="002B2BE0">
            <w:pPr>
              <w:rPr>
                <w:rFonts w:ascii="Times" w:hAnsi="Times"/>
                <w:i/>
                <w:iCs/>
                <w:color w:val="000000" w:themeColor="text1"/>
                <w:sz w:val="22"/>
                <w:szCs w:val="22"/>
              </w:rPr>
            </w:pPr>
            <w:r w:rsidRPr="007A1500">
              <w:rPr>
                <w:rFonts w:ascii="Times" w:hAnsi="Times"/>
                <w:i/>
                <w:iCs/>
                <w:color w:val="000000" w:themeColor="text1"/>
                <w:sz w:val="22"/>
                <w:szCs w:val="22"/>
              </w:rPr>
              <w:t>voir note 1</w:t>
            </w:r>
          </w:p>
        </w:tc>
      </w:tr>
      <w:tr w:rsidR="00130B12" w:rsidRPr="00130B12" w14:paraId="014B14F0" w14:textId="77777777" w:rsidTr="002B2BE0">
        <w:tc>
          <w:tcPr>
            <w:tcW w:w="1650" w:type="dxa"/>
          </w:tcPr>
          <w:p w14:paraId="7C19A63F" w14:textId="77777777" w:rsidR="00130B12" w:rsidRPr="007A1500" w:rsidRDefault="00130B12" w:rsidP="002B2BE0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r w:rsidRPr="007A1500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ISO/TS 24179</w:t>
            </w:r>
          </w:p>
        </w:tc>
        <w:tc>
          <w:tcPr>
            <w:tcW w:w="5962" w:type="dxa"/>
          </w:tcPr>
          <w:p w14:paraId="7F0BA83B" w14:textId="77777777" w:rsidR="00130B12" w:rsidRPr="007A1500" w:rsidRDefault="00130B12" w:rsidP="002B2BE0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r w:rsidRPr="007A1500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Management des ressources humaines - Indicateurs de santé et de sécurité au travail </w:t>
            </w:r>
          </w:p>
        </w:tc>
        <w:tc>
          <w:tcPr>
            <w:tcW w:w="1444" w:type="dxa"/>
          </w:tcPr>
          <w:p w14:paraId="7D41EE9E" w14:textId="77777777" w:rsidR="00130B12" w:rsidRPr="007A1500" w:rsidRDefault="00130B12" w:rsidP="002B2BE0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r w:rsidRPr="007A1500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>07/2020</w:t>
            </w:r>
          </w:p>
          <w:p w14:paraId="656C2818" w14:textId="77777777" w:rsidR="00130B12" w:rsidRPr="007A1500" w:rsidRDefault="00130B12" w:rsidP="002B2BE0">
            <w:pPr>
              <w:rPr>
                <w:rFonts w:ascii="Times" w:hAnsi="Times"/>
                <w:i/>
                <w:color w:val="000000" w:themeColor="text1"/>
                <w:sz w:val="22"/>
                <w:szCs w:val="22"/>
              </w:rPr>
            </w:pPr>
            <w:r w:rsidRPr="007A1500">
              <w:rPr>
                <w:rFonts w:ascii="Times" w:hAnsi="Times"/>
                <w:i/>
                <w:color w:val="000000" w:themeColor="text1"/>
                <w:sz w:val="22"/>
                <w:szCs w:val="22"/>
              </w:rPr>
              <w:t xml:space="preserve">voir note 2 </w:t>
            </w:r>
          </w:p>
        </w:tc>
      </w:tr>
      <w:tr w:rsidR="00130B12" w:rsidRPr="00130B12" w14:paraId="1C23C700" w14:textId="77777777" w:rsidTr="00130B12">
        <w:trPr>
          <w:trHeight w:val="264"/>
        </w:trPr>
        <w:tc>
          <w:tcPr>
            <w:tcW w:w="1650" w:type="dxa"/>
          </w:tcPr>
          <w:p w14:paraId="560DB8AE" w14:textId="29AB8C5F" w:rsidR="001B0DEF" w:rsidRPr="00130B12" w:rsidRDefault="00453692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130B12">
              <w:rPr>
                <w:rFonts w:ascii="Times" w:hAnsi="Times"/>
                <w:color w:val="000000" w:themeColor="text1"/>
                <w:sz w:val="22"/>
                <w:szCs w:val="22"/>
              </w:rPr>
              <w:t>ISO 30400</w:t>
            </w:r>
          </w:p>
        </w:tc>
        <w:tc>
          <w:tcPr>
            <w:tcW w:w="5962" w:type="dxa"/>
          </w:tcPr>
          <w:p w14:paraId="6772BCE1" w14:textId="09C2993E" w:rsidR="000B246B" w:rsidRPr="00130B12" w:rsidRDefault="00453692" w:rsidP="00A71E1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130B12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Management des ressources humaines – </w:t>
            </w:r>
            <w:r w:rsidR="00A71E15" w:rsidRPr="00130B12">
              <w:rPr>
                <w:rFonts w:ascii="Times" w:hAnsi="Times"/>
                <w:color w:val="000000" w:themeColor="text1"/>
                <w:sz w:val="22"/>
                <w:szCs w:val="22"/>
              </w:rPr>
              <w:t>Vocabulaire</w:t>
            </w:r>
            <w:r w:rsidRPr="00130B12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44" w:type="dxa"/>
          </w:tcPr>
          <w:p w14:paraId="2433F1C1" w14:textId="77777777" w:rsidR="001B0DEF" w:rsidRPr="00130B12" w:rsidRDefault="00453692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130B12">
              <w:rPr>
                <w:rFonts w:ascii="Times" w:hAnsi="Times"/>
                <w:color w:val="000000" w:themeColor="text1"/>
                <w:sz w:val="22"/>
                <w:szCs w:val="22"/>
              </w:rPr>
              <w:t>09/2016</w:t>
            </w:r>
          </w:p>
          <w:p w14:paraId="37C5037E" w14:textId="36AFDBD3" w:rsidR="002D0EEF" w:rsidRPr="00130B12" w:rsidRDefault="002D0EEF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</w:tr>
      <w:tr w:rsidR="00130B12" w:rsidRPr="00130B12" w14:paraId="402A1670" w14:textId="77777777" w:rsidTr="00130B12">
        <w:trPr>
          <w:trHeight w:val="278"/>
        </w:trPr>
        <w:tc>
          <w:tcPr>
            <w:tcW w:w="1650" w:type="dxa"/>
          </w:tcPr>
          <w:p w14:paraId="1704ADBC" w14:textId="3534EF81" w:rsidR="0050065E" w:rsidRPr="00130B12" w:rsidRDefault="0050065E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130B12">
              <w:rPr>
                <w:rFonts w:ascii="Times" w:hAnsi="Times"/>
                <w:color w:val="000000" w:themeColor="text1"/>
                <w:sz w:val="22"/>
                <w:szCs w:val="22"/>
              </w:rPr>
              <w:t>ISO 30401</w:t>
            </w:r>
          </w:p>
        </w:tc>
        <w:tc>
          <w:tcPr>
            <w:tcW w:w="5962" w:type="dxa"/>
          </w:tcPr>
          <w:p w14:paraId="2989C669" w14:textId="5109FB62" w:rsidR="0050065E" w:rsidRPr="00130B12" w:rsidRDefault="0050065E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130B12">
              <w:rPr>
                <w:rFonts w:ascii="Times" w:hAnsi="Times"/>
                <w:color w:val="000000" w:themeColor="text1"/>
                <w:sz w:val="22"/>
                <w:szCs w:val="22"/>
              </w:rPr>
              <w:t>Systèmes de ma</w:t>
            </w:r>
            <w:r w:rsidR="00A02162" w:rsidRPr="00130B12">
              <w:rPr>
                <w:rFonts w:ascii="Times" w:hAnsi="Times"/>
                <w:color w:val="000000" w:themeColor="text1"/>
                <w:sz w:val="22"/>
                <w:szCs w:val="22"/>
              </w:rPr>
              <w:t>nagement des connaissances</w:t>
            </w:r>
            <w:r w:rsidRPr="00130B12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- Exigences</w:t>
            </w:r>
          </w:p>
        </w:tc>
        <w:tc>
          <w:tcPr>
            <w:tcW w:w="1444" w:type="dxa"/>
          </w:tcPr>
          <w:p w14:paraId="650962DE" w14:textId="77777777" w:rsidR="0050065E" w:rsidRPr="00130B12" w:rsidRDefault="0050065E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130B12">
              <w:rPr>
                <w:rFonts w:ascii="Times" w:hAnsi="Times"/>
                <w:color w:val="000000" w:themeColor="text1"/>
                <w:sz w:val="22"/>
                <w:szCs w:val="22"/>
              </w:rPr>
              <w:t>12/2018</w:t>
            </w:r>
          </w:p>
          <w:p w14:paraId="258D7E11" w14:textId="264B7AFA" w:rsidR="00775358" w:rsidRPr="00130B12" w:rsidRDefault="00775358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</w:tr>
      <w:tr w:rsidR="00130B12" w:rsidRPr="00130B12" w14:paraId="5A0E05AE" w14:textId="77777777" w:rsidTr="00130B12">
        <w:tc>
          <w:tcPr>
            <w:tcW w:w="1650" w:type="dxa"/>
          </w:tcPr>
          <w:p w14:paraId="239616C1" w14:textId="38665FA7" w:rsidR="001B0DEF" w:rsidRPr="00130B12" w:rsidRDefault="00870C81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130B12">
              <w:rPr>
                <w:rFonts w:ascii="Times" w:hAnsi="Times"/>
                <w:color w:val="000000" w:themeColor="text1"/>
                <w:sz w:val="22"/>
                <w:szCs w:val="22"/>
              </w:rPr>
              <w:t>ISO 30405</w:t>
            </w:r>
          </w:p>
        </w:tc>
        <w:tc>
          <w:tcPr>
            <w:tcW w:w="5962" w:type="dxa"/>
          </w:tcPr>
          <w:p w14:paraId="4FF3B617" w14:textId="37E3493F" w:rsidR="001B0DEF" w:rsidRPr="00130B12" w:rsidRDefault="00870C81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130B12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Management des ressources humaines – Lignes directrices relatives au recrutement </w:t>
            </w:r>
          </w:p>
        </w:tc>
        <w:tc>
          <w:tcPr>
            <w:tcW w:w="1444" w:type="dxa"/>
          </w:tcPr>
          <w:p w14:paraId="539D713D" w14:textId="257DC3E4" w:rsidR="001B0DEF" w:rsidRPr="00130B12" w:rsidRDefault="00870C81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130B12">
              <w:rPr>
                <w:rFonts w:ascii="Times" w:hAnsi="Times"/>
                <w:color w:val="000000" w:themeColor="text1"/>
                <w:sz w:val="22"/>
                <w:szCs w:val="22"/>
              </w:rPr>
              <w:t>09/2016</w:t>
            </w:r>
          </w:p>
        </w:tc>
      </w:tr>
      <w:tr w:rsidR="00130B12" w:rsidRPr="00130B12" w14:paraId="559C8E80" w14:textId="77777777" w:rsidTr="00130B12">
        <w:tc>
          <w:tcPr>
            <w:tcW w:w="1650" w:type="dxa"/>
          </w:tcPr>
          <w:p w14:paraId="66FCB9DA" w14:textId="26390FC6" w:rsidR="001B0DEF" w:rsidRPr="00130B12" w:rsidRDefault="0017255A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130B12">
              <w:rPr>
                <w:rFonts w:ascii="Times" w:hAnsi="Times"/>
                <w:color w:val="000000" w:themeColor="text1"/>
                <w:sz w:val="22"/>
                <w:szCs w:val="22"/>
              </w:rPr>
              <w:t>ISO/TR 30406</w:t>
            </w:r>
          </w:p>
        </w:tc>
        <w:tc>
          <w:tcPr>
            <w:tcW w:w="5962" w:type="dxa"/>
          </w:tcPr>
          <w:p w14:paraId="0872D1A4" w14:textId="3C23FA8A" w:rsidR="001B0DEF" w:rsidRPr="00130B12" w:rsidRDefault="00C51056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130B12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Management des ressources humaines – Management de l’employabilité durable pour les organisations </w:t>
            </w:r>
          </w:p>
        </w:tc>
        <w:tc>
          <w:tcPr>
            <w:tcW w:w="1444" w:type="dxa"/>
          </w:tcPr>
          <w:p w14:paraId="37E13434" w14:textId="4B4F5A6C" w:rsidR="001B0DEF" w:rsidRPr="00130B12" w:rsidRDefault="00C51056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130B12">
              <w:rPr>
                <w:rFonts w:ascii="Times" w:hAnsi="Times"/>
                <w:color w:val="000000" w:themeColor="text1"/>
                <w:sz w:val="22"/>
                <w:szCs w:val="22"/>
              </w:rPr>
              <w:t>05/2017</w:t>
            </w:r>
          </w:p>
        </w:tc>
      </w:tr>
      <w:tr w:rsidR="00130B12" w:rsidRPr="00130B12" w14:paraId="7B69B397" w14:textId="77777777" w:rsidTr="00130B12">
        <w:tc>
          <w:tcPr>
            <w:tcW w:w="1650" w:type="dxa"/>
          </w:tcPr>
          <w:p w14:paraId="721395A5" w14:textId="270AE043" w:rsidR="001B0DEF" w:rsidRPr="00130B12" w:rsidRDefault="00283ED8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130B12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ISO/TS 30407 </w:t>
            </w:r>
          </w:p>
        </w:tc>
        <w:tc>
          <w:tcPr>
            <w:tcW w:w="5962" w:type="dxa"/>
          </w:tcPr>
          <w:p w14:paraId="7460D047" w14:textId="128F47C6" w:rsidR="001B0DEF" w:rsidRPr="00130B12" w:rsidRDefault="00283ED8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130B12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Management des ressources humaines – Coût par recrutement </w:t>
            </w:r>
          </w:p>
        </w:tc>
        <w:tc>
          <w:tcPr>
            <w:tcW w:w="1444" w:type="dxa"/>
          </w:tcPr>
          <w:p w14:paraId="41231F04" w14:textId="1DC13127" w:rsidR="001B0DEF" w:rsidRPr="00130B12" w:rsidRDefault="00283ED8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130B12">
              <w:rPr>
                <w:rFonts w:ascii="Times" w:hAnsi="Times"/>
                <w:color w:val="000000" w:themeColor="text1"/>
                <w:sz w:val="22"/>
                <w:szCs w:val="22"/>
              </w:rPr>
              <w:t>03/2017</w:t>
            </w:r>
          </w:p>
        </w:tc>
      </w:tr>
      <w:tr w:rsidR="00E9156C" w:rsidRPr="00E9156C" w14:paraId="4EC8D96D" w14:textId="77777777" w:rsidTr="00130B12">
        <w:tc>
          <w:tcPr>
            <w:tcW w:w="1650" w:type="dxa"/>
          </w:tcPr>
          <w:p w14:paraId="211BB193" w14:textId="4A706827" w:rsidR="001B0DEF" w:rsidRPr="00E9156C" w:rsidRDefault="00AD791B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E9156C">
              <w:rPr>
                <w:rFonts w:ascii="Times" w:hAnsi="Times"/>
                <w:color w:val="000000" w:themeColor="text1"/>
                <w:sz w:val="22"/>
                <w:szCs w:val="22"/>
              </w:rPr>
              <w:t>ISO 30408</w:t>
            </w:r>
          </w:p>
        </w:tc>
        <w:tc>
          <w:tcPr>
            <w:tcW w:w="5962" w:type="dxa"/>
          </w:tcPr>
          <w:p w14:paraId="3E7828D9" w14:textId="239ABCD3" w:rsidR="001B0DEF" w:rsidRPr="00E9156C" w:rsidRDefault="00AD791B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E9156C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Management des ressources humaines – Lignes directrices sur la gouvernance humaine </w:t>
            </w:r>
          </w:p>
        </w:tc>
        <w:tc>
          <w:tcPr>
            <w:tcW w:w="1444" w:type="dxa"/>
          </w:tcPr>
          <w:p w14:paraId="22C3DB82" w14:textId="024AA806" w:rsidR="001B0DEF" w:rsidRPr="00E9156C" w:rsidRDefault="00AD791B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E9156C">
              <w:rPr>
                <w:rFonts w:ascii="Times" w:hAnsi="Times"/>
                <w:color w:val="000000" w:themeColor="text1"/>
                <w:sz w:val="22"/>
                <w:szCs w:val="22"/>
              </w:rPr>
              <w:t>12/2016</w:t>
            </w:r>
          </w:p>
        </w:tc>
      </w:tr>
      <w:tr w:rsidR="00130B12" w:rsidRPr="00130B12" w14:paraId="3B81E12E" w14:textId="77777777" w:rsidTr="00130B12">
        <w:tc>
          <w:tcPr>
            <w:tcW w:w="1650" w:type="dxa"/>
          </w:tcPr>
          <w:p w14:paraId="0A4A0437" w14:textId="55587BE1" w:rsidR="001B0DEF" w:rsidRPr="00130B12" w:rsidRDefault="00C20114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130B12">
              <w:rPr>
                <w:rFonts w:ascii="Times" w:hAnsi="Times"/>
                <w:color w:val="000000" w:themeColor="text1"/>
                <w:sz w:val="22"/>
                <w:szCs w:val="22"/>
              </w:rPr>
              <w:t>ISO 30409</w:t>
            </w:r>
          </w:p>
        </w:tc>
        <w:tc>
          <w:tcPr>
            <w:tcW w:w="5962" w:type="dxa"/>
          </w:tcPr>
          <w:p w14:paraId="54906EBF" w14:textId="43DAF2A2" w:rsidR="001B0DEF" w:rsidRPr="00130B12" w:rsidRDefault="00C20114" w:rsidP="00BA17BF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130B12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Management des ressources humaines – Gestion </w:t>
            </w:r>
            <w:r w:rsidR="00BA17BF" w:rsidRPr="00130B12">
              <w:rPr>
                <w:rFonts w:ascii="Times" w:hAnsi="Times"/>
                <w:color w:val="000000" w:themeColor="text1"/>
                <w:sz w:val="22"/>
                <w:szCs w:val="22"/>
              </w:rPr>
              <w:t>prévisionnelle de la main d’œuvre</w:t>
            </w:r>
          </w:p>
        </w:tc>
        <w:tc>
          <w:tcPr>
            <w:tcW w:w="1444" w:type="dxa"/>
          </w:tcPr>
          <w:p w14:paraId="43F57B24" w14:textId="546095D9" w:rsidR="001B0DEF" w:rsidRPr="00130B12" w:rsidRDefault="00C20114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130B12">
              <w:rPr>
                <w:rFonts w:ascii="Times" w:hAnsi="Times"/>
                <w:color w:val="000000" w:themeColor="text1"/>
                <w:sz w:val="22"/>
                <w:szCs w:val="22"/>
              </w:rPr>
              <w:t>04/2017</w:t>
            </w:r>
          </w:p>
        </w:tc>
      </w:tr>
      <w:tr w:rsidR="00130B12" w:rsidRPr="00130B12" w14:paraId="6213127D" w14:textId="77777777" w:rsidTr="00130B12">
        <w:tc>
          <w:tcPr>
            <w:tcW w:w="1650" w:type="dxa"/>
          </w:tcPr>
          <w:p w14:paraId="695B20A4" w14:textId="10B92F10" w:rsidR="00BA17BF" w:rsidRPr="00130B12" w:rsidRDefault="00BA17BF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130B12">
              <w:rPr>
                <w:rFonts w:ascii="Times" w:hAnsi="Times"/>
                <w:color w:val="000000" w:themeColor="text1"/>
                <w:sz w:val="22"/>
                <w:szCs w:val="22"/>
              </w:rPr>
              <w:t>ISO/TS 30410</w:t>
            </w:r>
          </w:p>
        </w:tc>
        <w:tc>
          <w:tcPr>
            <w:tcW w:w="5962" w:type="dxa"/>
          </w:tcPr>
          <w:p w14:paraId="6800223F" w14:textId="49D29FC7" w:rsidR="0050065E" w:rsidRPr="00130B12" w:rsidRDefault="00BA17BF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130B12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Management des ressources humaines – Mesure de l’impact du recrutement </w:t>
            </w:r>
          </w:p>
        </w:tc>
        <w:tc>
          <w:tcPr>
            <w:tcW w:w="1444" w:type="dxa"/>
          </w:tcPr>
          <w:p w14:paraId="682EAF97" w14:textId="2B4F30A3" w:rsidR="00BA17BF" w:rsidRPr="00130B12" w:rsidRDefault="00BA17BF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130B12">
              <w:rPr>
                <w:rFonts w:ascii="Times" w:hAnsi="Times"/>
                <w:color w:val="000000" w:themeColor="text1"/>
                <w:sz w:val="22"/>
                <w:szCs w:val="22"/>
              </w:rPr>
              <w:t>09/2018</w:t>
            </w:r>
          </w:p>
        </w:tc>
      </w:tr>
      <w:tr w:rsidR="00130B12" w:rsidRPr="00130B12" w14:paraId="09C7A246" w14:textId="77777777" w:rsidTr="00130B12">
        <w:tc>
          <w:tcPr>
            <w:tcW w:w="1650" w:type="dxa"/>
          </w:tcPr>
          <w:p w14:paraId="7C8CA043" w14:textId="6937F86F" w:rsidR="00BA17BF" w:rsidRPr="00130B12" w:rsidRDefault="00BA17BF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130B12">
              <w:rPr>
                <w:rFonts w:ascii="Times" w:hAnsi="Times"/>
                <w:color w:val="000000" w:themeColor="text1"/>
                <w:sz w:val="22"/>
                <w:szCs w:val="22"/>
              </w:rPr>
              <w:t>ISO/TS 30411</w:t>
            </w:r>
          </w:p>
        </w:tc>
        <w:tc>
          <w:tcPr>
            <w:tcW w:w="5962" w:type="dxa"/>
          </w:tcPr>
          <w:p w14:paraId="39ED1F44" w14:textId="30487640" w:rsidR="00BA17BF" w:rsidRPr="00130B12" w:rsidRDefault="00BA17BF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130B12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Management des ressources humaines – Indicateur de la qualité du recrutement </w:t>
            </w:r>
          </w:p>
        </w:tc>
        <w:tc>
          <w:tcPr>
            <w:tcW w:w="1444" w:type="dxa"/>
          </w:tcPr>
          <w:p w14:paraId="58D54BBE" w14:textId="02BF01E8" w:rsidR="00BA17BF" w:rsidRPr="00130B12" w:rsidRDefault="00BA17BF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130B12">
              <w:rPr>
                <w:rFonts w:ascii="Times" w:hAnsi="Times"/>
                <w:color w:val="000000" w:themeColor="text1"/>
                <w:sz w:val="22"/>
                <w:szCs w:val="22"/>
              </w:rPr>
              <w:t>09/2018</w:t>
            </w:r>
          </w:p>
        </w:tc>
      </w:tr>
      <w:tr w:rsidR="00130B12" w:rsidRPr="00130B12" w14:paraId="50321F4A" w14:textId="77777777" w:rsidTr="00130B12">
        <w:tc>
          <w:tcPr>
            <w:tcW w:w="1650" w:type="dxa"/>
          </w:tcPr>
          <w:p w14:paraId="00A87808" w14:textId="74B8E131" w:rsidR="001B0DEF" w:rsidRPr="00130B12" w:rsidRDefault="00BA17BF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130B12">
              <w:rPr>
                <w:rFonts w:ascii="Times" w:hAnsi="Times"/>
                <w:color w:val="000000" w:themeColor="text1"/>
                <w:sz w:val="22"/>
                <w:szCs w:val="22"/>
              </w:rPr>
              <w:t>ISO 30414</w:t>
            </w:r>
          </w:p>
        </w:tc>
        <w:tc>
          <w:tcPr>
            <w:tcW w:w="5962" w:type="dxa"/>
          </w:tcPr>
          <w:p w14:paraId="5A1187F9" w14:textId="3AE7070D" w:rsidR="001B0DEF" w:rsidRPr="00130B12" w:rsidRDefault="00BA17BF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130B12">
              <w:rPr>
                <w:rFonts w:ascii="Times" w:hAnsi="Times"/>
                <w:color w:val="000000" w:themeColor="text1"/>
                <w:sz w:val="22"/>
                <w:szCs w:val="22"/>
              </w:rPr>
              <w:t>Management des ressources humaines – Lignes directrices sur le bilan du capital humain à l’attention des parties prenantes internes et externes</w:t>
            </w:r>
          </w:p>
        </w:tc>
        <w:tc>
          <w:tcPr>
            <w:tcW w:w="1444" w:type="dxa"/>
          </w:tcPr>
          <w:p w14:paraId="4C63E1C5" w14:textId="77777777" w:rsidR="001B0DEF" w:rsidRPr="00130B12" w:rsidRDefault="00BA17BF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130B12">
              <w:rPr>
                <w:rFonts w:ascii="Times" w:hAnsi="Times"/>
                <w:color w:val="000000" w:themeColor="text1"/>
                <w:sz w:val="22"/>
                <w:szCs w:val="22"/>
              </w:rPr>
              <w:t>10/2018</w:t>
            </w:r>
          </w:p>
          <w:p w14:paraId="6D9A36B8" w14:textId="62C631F7" w:rsidR="00DD6851" w:rsidRPr="00130B12" w:rsidRDefault="00DD6851" w:rsidP="00E6706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</w:tr>
    </w:tbl>
    <w:p w14:paraId="0EC6144D" w14:textId="137F903B" w:rsidR="00687ADF" w:rsidRDefault="00687ADF" w:rsidP="00E67065">
      <w:pPr>
        <w:rPr>
          <w:rFonts w:ascii="Times" w:hAnsi="Times"/>
          <w:color w:val="FF0000"/>
          <w:sz w:val="22"/>
          <w:szCs w:val="22"/>
        </w:rPr>
      </w:pPr>
    </w:p>
    <w:p w14:paraId="1FCCF609" w14:textId="1C9EA93B" w:rsidR="00130B12" w:rsidRDefault="00130B12" w:rsidP="00E67065">
      <w:pPr>
        <w:rPr>
          <w:rFonts w:ascii="Times" w:hAnsi="Times"/>
          <w:color w:val="000000" w:themeColor="text1"/>
          <w:sz w:val="22"/>
          <w:szCs w:val="22"/>
        </w:rPr>
      </w:pPr>
      <w:r w:rsidRPr="00130B12">
        <w:rPr>
          <w:rFonts w:ascii="Times" w:hAnsi="Times"/>
          <w:color w:val="000000" w:themeColor="text1"/>
          <w:sz w:val="22"/>
          <w:szCs w:val="22"/>
        </w:rPr>
        <w:t xml:space="preserve">Note 1 : Ces deux normes ne sont pas disponibles en français </w:t>
      </w:r>
      <w:r>
        <w:rPr>
          <w:rFonts w:ascii="Times" w:hAnsi="Times"/>
          <w:color w:val="000000" w:themeColor="text1"/>
          <w:sz w:val="22"/>
          <w:szCs w:val="22"/>
        </w:rPr>
        <w:br/>
      </w:r>
    </w:p>
    <w:p w14:paraId="274BC2BB" w14:textId="1EA40A9A" w:rsidR="00130B12" w:rsidRPr="00130B12" w:rsidRDefault="00130B12" w:rsidP="00E67065">
      <w:pPr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>Note 2 : Cette norme a été traduite en français par l’ISO mais ne figure pas dans la collection des normes françaises</w:t>
      </w:r>
    </w:p>
    <w:p w14:paraId="051D5E90" w14:textId="77777777" w:rsidR="000B246B" w:rsidRDefault="000B246B" w:rsidP="00E67065">
      <w:pPr>
        <w:rPr>
          <w:rFonts w:ascii="Times" w:hAnsi="Times"/>
          <w:b/>
          <w:color w:val="FF0000"/>
          <w:sz w:val="22"/>
          <w:szCs w:val="22"/>
        </w:rPr>
      </w:pPr>
    </w:p>
    <w:p w14:paraId="708FB413" w14:textId="061BBA2C" w:rsidR="00F266FC" w:rsidRPr="0026625D" w:rsidRDefault="00F266FC" w:rsidP="00E67065">
      <w:pPr>
        <w:rPr>
          <w:rFonts w:ascii="Times" w:hAnsi="Times"/>
          <w:b/>
          <w:color w:val="000000" w:themeColor="text1"/>
          <w:sz w:val="22"/>
          <w:szCs w:val="22"/>
        </w:rPr>
      </w:pPr>
      <w:r w:rsidRPr="0026625D">
        <w:rPr>
          <w:rFonts w:ascii="Times" w:hAnsi="Times"/>
          <w:b/>
          <w:color w:val="000000" w:themeColor="text1"/>
          <w:sz w:val="22"/>
          <w:szCs w:val="22"/>
        </w:rPr>
        <w:t xml:space="preserve">Normes </w:t>
      </w:r>
      <w:r w:rsidR="00130B12">
        <w:rPr>
          <w:rFonts w:ascii="Times" w:hAnsi="Times"/>
          <w:b/>
          <w:color w:val="000000" w:themeColor="text1"/>
          <w:sz w:val="22"/>
          <w:szCs w:val="22"/>
        </w:rPr>
        <w:t xml:space="preserve">en </w:t>
      </w:r>
      <w:r w:rsidR="00B72897" w:rsidRPr="0026625D">
        <w:rPr>
          <w:rFonts w:ascii="Times" w:hAnsi="Times"/>
          <w:b/>
          <w:color w:val="000000" w:themeColor="text1"/>
          <w:sz w:val="22"/>
          <w:szCs w:val="22"/>
        </w:rPr>
        <w:t>cours d’</w:t>
      </w:r>
      <w:r w:rsidR="00130B12">
        <w:rPr>
          <w:rFonts w:ascii="Times" w:hAnsi="Times"/>
          <w:b/>
          <w:color w:val="000000" w:themeColor="text1"/>
          <w:sz w:val="22"/>
          <w:szCs w:val="22"/>
        </w:rPr>
        <w:t>élaboration et su</w:t>
      </w:r>
      <w:r w:rsidR="005A4C5C">
        <w:rPr>
          <w:rFonts w:ascii="Times" w:hAnsi="Times"/>
          <w:b/>
          <w:color w:val="000000" w:themeColor="text1"/>
          <w:sz w:val="22"/>
          <w:szCs w:val="22"/>
        </w:rPr>
        <w:t>j</w:t>
      </w:r>
      <w:r w:rsidR="00130B12">
        <w:rPr>
          <w:rFonts w:ascii="Times" w:hAnsi="Times"/>
          <w:b/>
          <w:color w:val="000000" w:themeColor="text1"/>
          <w:sz w:val="22"/>
          <w:szCs w:val="22"/>
        </w:rPr>
        <w:t xml:space="preserve">ets de normes en cours de vote </w:t>
      </w:r>
      <w:r w:rsidR="00B72897" w:rsidRPr="0026625D">
        <w:rPr>
          <w:rFonts w:ascii="Times" w:hAnsi="Times"/>
          <w:b/>
          <w:color w:val="000000" w:themeColor="text1"/>
          <w:sz w:val="22"/>
          <w:szCs w:val="22"/>
        </w:rPr>
        <w:t xml:space="preserve"> </w:t>
      </w:r>
      <w:r w:rsidRPr="0026625D">
        <w:rPr>
          <w:rFonts w:ascii="Times" w:hAnsi="Times"/>
          <w:b/>
          <w:color w:val="000000" w:themeColor="text1"/>
          <w:sz w:val="22"/>
          <w:szCs w:val="22"/>
        </w:rPr>
        <w:t xml:space="preserve"> </w:t>
      </w:r>
    </w:p>
    <w:p w14:paraId="79FF18DA" w14:textId="77777777" w:rsidR="00F266FC" w:rsidRPr="0026625D" w:rsidRDefault="00F266FC" w:rsidP="00E67065">
      <w:pPr>
        <w:rPr>
          <w:rFonts w:ascii="Times" w:hAnsi="Times"/>
          <w:color w:val="000000" w:themeColor="text1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01"/>
        <w:gridCol w:w="13"/>
        <w:gridCol w:w="5602"/>
        <w:gridCol w:w="1413"/>
      </w:tblGrid>
      <w:tr w:rsidR="0001069E" w:rsidRPr="0026625D" w14:paraId="14FD29DE" w14:textId="77777777" w:rsidTr="005A4C5C">
        <w:tc>
          <w:tcPr>
            <w:tcW w:w="1601" w:type="dxa"/>
          </w:tcPr>
          <w:p w14:paraId="5C3916BF" w14:textId="77777777" w:rsidR="00F266FC" w:rsidRPr="0026625D" w:rsidRDefault="00F266FC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Numéro </w:t>
            </w:r>
          </w:p>
        </w:tc>
        <w:tc>
          <w:tcPr>
            <w:tcW w:w="5615" w:type="dxa"/>
            <w:gridSpan w:val="2"/>
          </w:tcPr>
          <w:p w14:paraId="152A93B4" w14:textId="77777777" w:rsidR="00F266FC" w:rsidRPr="0026625D" w:rsidRDefault="00F266FC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26625D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Titre </w:t>
            </w:r>
          </w:p>
        </w:tc>
        <w:tc>
          <w:tcPr>
            <w:tcW w:w="1413" w:type="dxa"/>
          </w:tcPr>
          <w:p w14:paraId="1D710C9A" w14:textId="34768C7A" w:rsidR="00F266FC" w:rsidRPr="0026625D" w:rsidRDefault="00130B12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Stade actuel </w:t>
            </w:r>
          </w:p>
        </w:tc>
      </w:tr>
      <w:tr w:rsidR="00130B12" w:rsidRPr="00130B12" w14:paraId="76C54FE4" w14:textId="77777777" w:rsidTr="005A4C5C">
        <w:tc>
          <w:tcPr>
            <w:tcW w:w="1601" w:type="dxa"/>
          </w:tcPr>
          <w:p w14:paraId="7B1BFC88" w14:textId="16B2A6F5" w:rsidR="00130B12" w:rsidRPr="00130B12" w:rsidRDefault="00130B12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ISO 23326</w:t>
            </w:r>
          </w:p>
        </w:tc>
        <w:tc>
          <w:tcPr>
            <w:tcW w:w="5615" w:type="dxa"/>
            <w:gridSpan w:val="2"/>
          </w:tcPr>
          <w:p w14:paraId="7BB3E5AA" w14:textId="433B3813" w:rsidR="00130B12" w:rsidRPr="00130B12" w:rsidRDefault="00130B12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Human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resources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management - </w:t>
            </w: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Employee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engagement - Guidelines </w:t>
            </w:r>
          </w:p>
        </w:tc>
        <w:tc>
          <w:tcPr>
            <w:tcW w:w="1413" w:type="dxa"/>
          </w:tcPr>
          <w:p w14:paraId="3F7E9921" w14:textId="442A7E4F" w:rsidR="00130B12" w:rsidRDefault="00130B12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CD</w:t>
            </w:r>
          </w:p>
        </w:tc>
      </w:tr>
      <w:tr w:rsidR="00763394" w:rsidRPr="00130B12" w14:paraId="2672C57E" w14:textId="77777777" w:rsidTr="005A4C5C">
        <w:tc>
          <w:tcPr>
            <w:tcW w:w="1601" w:type="dxa"/>
          </w:tcPr>
          <w:p w14:paraId="5871D681" w14:textId="122A8427" w:rsidR="00763394" w:rsidRPr="00130B12" w:rsidRDefault="00763394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ISO/TS 24178</w:t>
            </w:r>
          </w:p>
        </w:tc>
        <w:tc>
          <w:tcPr>
            <w:tcW w:w="5615" w:type="dxa"/>
            <w:gridSpan w:val="2"/>
          </w:tcPr>
          <w:p w14:paraId="223EFDA3" w14:textId="2FEF4A58" w:rsidR="00763394" w:rsidRPr="00130B12" w:rsidRDefault="00763394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Management des ressources humaines - Indicateurs de mesure de la culture d’entreprise </w:t>
            </w:r>
          </w:p>
        </w:tc>
        <w:tc>
          <w:tcPr>
            <w:tcW w:w="1413" w:type="dxa"/>
          </w:tcPr>
          <w:p w14:paraId="659529D5" w14:textId="544EEC4D" w:rsidR="00763394" w:rsidRDefault="00763394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CD</w:t>
            </w:r>
          </w:p>
        </w:tc>
      </w:tr>
      <w:tr w:rsidR="00763394" w:rsidRPr="00130B12" w14:paraId="7FA053B1" w14:textId="77777777" w:rsidTr="005A4C5C">
        <w:tc>
          <w:tcPr>
            <w:tcW w:w="1601" w:type="dxa"/>
          </w:tcPr>
          <w:p w14:paraId="637736CF" w14:textId="131CF9A0" w:rsidR="00130B12" w:rsidRPr="00130B12" w:rsidRDefault="00130B12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130B12">
              <w:rPr>
                <w:rFonts w:ascii="Times" w:hAnsi="Times"/>
                <w:color w:val="000000" w:themeColor="text1"/>
                <w:sz w:val="22"/>
                <w:szCs w:val="22"/>
              </w:rPr>
              <w:t>ISO 30415</w:t>
            </w:r>
          </w:p>
        </w:tc>
        <w:tc>
          <w:tcPr>
            <w:tcW w:w="5615" w:type="dxa"/>
            <w:gridSpan w:val="2"/>
          </w:tcPr>
          <w:p w14:paraId="6F7E8820" w14:textId="0D2ED9BF" w:rsidR="00130B12" w:rsidRPr="00130B12" w:rsidRDefault="00130B12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130B12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Management des ressources humaines – Diversité et intégration – Lignes directrices  </w:t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(voir note 3)</w:t>
            </w:r>
          </w:p>
        </w:tc>
        <w:tc>
          <w:tcPr>
            <w:tcW w:w="1413" w:type="dxa"/>
          </w:tcPr>
          <w:p w14:paraId="6439272A" w14:textId="083F25EC" w:rsidR="00130B12" w:rsidRPr="00130B12" w:rsidRDefault="00130B12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DIS</w:t>
            </w:r>
          </w:p>
        </w:tc>
      </w:tr>
      <w:tr w:rsidR="00130B12" w:rsidRPr="00130B12" w14:paraId="5CD0EE0C" w14:textId="77777777" w:rsidTr="005A4C5C">
        <w:tc>
          <w:tcPr>
            <w:tcW w:w="1601" w:type="dxa"/>
          </w:tcPr>
          <w:p w14:paraId="0050B888" w14:textId="0B4DC799" w:rsidR="00130B12" w:rsidRPr="00130B12" w:rsidRDefault="00130B12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ISO 30416 </w:t>
            </w:r>
          </w:p>
        </w:tc>
        <w:tc>
          <w:tcPr>
            <w:tcW w:w="5615" w:type="dxa"/>
            <w:gridSpan w:val="2"/>
          </w:tcPr>
          <w:p w14:paraId="33C3ED55" w14:textId="5C7077DC" w:rsidR="00130B12" w:rsidRDefault="00130B12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Management des ressources humaines - Gestion des effectifs </w:t>
            </w:r>
          </w:p>
        </w:tc>
        <w:tc>
          <w:tcPr>
            <w:tcW w:w="1413" w:type="dxa"/>
          </w:tcPr>
          <w:p w14:paraId="7E74AAFF" w14:textId="79B0C721" w:rsidR="00130B12" w:rsidRDefault="00130B12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CD</w:t>
            </w:r>
          </w:p>
        </w:tc>
      </w:tr>
      <w:tr w:rsidR="00763394" w:rsidRPr="00763394" w14:paraId="5C669F89" w14:textId="77777777" w:rsidTr="005A4C5C">
        <w:tc>
          <w:tcPr>
            <w:tcW w:w="1614" w:type="dxa"/>
            <w:gridSpan w:val="2"/>
          </w:tcPr>
          <w:p w14:paraId="2962FACF" w14:textId="21046E6D" w:rsidR="00763394" w:rsidRPr="00763394" w:rsidRDefault="00763394" w:rsidP="002B2BE0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763394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ISO 30419 </w:t>
            </w:r>
          </w:p>
        </w:tc>
        <w:tc>
          <w:tcPr>
            <w:tcW w:w="5602" w:type="dxa"/>
          </w:tcPr>
          <w:p w14:paraId="553C91A4" w14:textId="24D105B5" w:rsidR="00763394" w:rsidRPr="00763394" w:rsidRDefault="00763394" w:rsidP="002B2BE0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 w:rsidRPr="00763394">
              <w:rPr>
                <w:rFonts w:ascii="Times" w:hAnsi="Times"/>
                <w:color w:val="000000" w:themeColor="text1"/>
                <w:sz w:val="22"/>
                <w:szCs w:val="22"/>
              </w:rPr>
              <w:t>Human</w:t>
            </w:r>
            <w:proofErr w:type="spellEnd"/>
            <w:r w:rsidRPr="00763394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management </w:t>
            </w:r>
            <w:proofErr w:type="spellStart"/>
            <w:r w:rsidRPr="00763394">
              <w:rPr>
                <w:rFonts w:ascii="Times" w:hAnsi="Times"/>
                <w:color w:val="000000" w:themeColor="text1"/>
                <w:sz w:val="22"/>
                <w:szCs w:val="22"/>
              </w:rPr>
              <w:t>resources</w:t>
            </w:r>
            <w:proofErr w:type="spellEnd"/>
            <w:r w:rsidRPr="00763394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- Guidelines for </w:t>
            </w:r>
            <w:proofErr w:type="spellStart"/>
            <w:r w:rsidRPr="00763394">
              <w:rPr>
                <w:rFonts w:ascii="Times" w:hAnsi="Times"/>
                <w:color w:val="000000" w:themeColor="text1"/>
                <w:sz w:val="22"/>
                <w:szCs w:val="22"/>
              </w:rPr>
              <w:t>ensuring</w:t>
            </w:r>
            <w:proofErr w:type="spellEnd"/>
            <w:r w:rsidRPr="00763394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a positive candidate </w:t>
            </w:r>
            <w:proofErr w:type="spellStart"/>
            <w:r w:rsidRPr="00763394">
              <w:rPr>
                <w:rFonts w:ascii="Times" w:hAnsi="Times"/>
                <w:color w:val="000000" w:themeColor="text1"/>
                <w:sz w:val="22"/>
                <w:szCs w:val="22"/>
              </w:rPr>
              <w:t>experience</w:t>
            </w:r>
            <w:proofErr w:type="spellEnd"/>
            <w:r w:rsidRPr="00763394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63394">
              <w:rPr>
                <w:rFonts w:ascii="Times" w:hAnsi="Times"/>
                <w:color w:val="000000" w:themeColor="text1"/>
                <w:sz w:val="22"/>
                <w:szCs w:val="22"/>
              </w:rPr>
              <w:t>during</w:t>
            </w:r>
            <w:proofErr w:type="spellEnd"/>
            <w:r w:rsidRPr="00763394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the </w:t>
            </w:r>
            <w:proofErr w:type="spellStart"/>
            <w:r w:rsidRPr="00763394">
              <w:rPr>
                <w:rFonts w:ascii="Times" w:hAnsi="Times"/>
                <w:color w:val="000000" w:themeColor="text1"/>
                <w:sz w:val="22"/>
                <w:szCs w:val="22"/>
              </w:rPr>
              <w:t>recruitment</w:t>
            </w:r>
            <w:proofErr w:type="spellEnd"/>
            <w:r w:rsidRPr="00763394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63394">
              <w:rPr>
                <w:rFonts w:ascii="Times" w:hAnsi="Times"/>
                <w:color w:val="000000" w:themeColor="text1"/>
                <w:sz w:val="22"/>
                <w:szCs w:val="22"/>
              </w:rPr>
              <w:t>process</w:t>
            </w:r>
            <w:proofErr w:type="spellEnd"/>
          </w:p>
        </w:tc>
        <w:tc>
          <w:tcPr>
            <w:tcW w:w="1413" w:type="dxa"/>
          </w:tcPr>
          <w:p w14:paraId="0FAC347F" w14:textId="33CDE011" w:rsidR="00763394" w:rsidRPr="00763394" w:rsidRDefault="00763394" w:rsidP="002B2BE0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Sujet annulé</w:t>
            </w:r>
          </w:p>
        </w:tc>
      </w:tr>
      <w:tr w:rsidR="00763394" w:rsidRPr="00130B12" w14:paraId="546C8E87" w14:textId="77777777" w:rsidTr="005A4C5C">
        <w:tc>
          <w:tcPr>
            <w:tcW w:w="1601" w:type="dxa"/>
          </w:tcPr>
          <w:p w14:paraId="10B56797" w14:textId="781CE2EB" w:rsidR="00763394" w:rsidRDefault="00763394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ISO/TS 30421</w:t>
            </w:r>
          </w:p>
        </w:tc>
        <w:tc>
          <w:tcPr>
            <w:tcW w:w="5615" w:type="dxa"/>
            <w:gridSpan w:val="2"/>
          </w:tcPr>
          <w:p w14:paraId="1A53D344" w14:textId="4B7C707D" w:rsidR="00763394" w:rsidRDefault="00763394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Human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resources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management - </w:t>
            </w: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Turn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over and </w:t>
            </w: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retention</w:t>
            </w:r>
            <w:proofErr w:type="spellEnd"/>
          </w:p>
        </w:tc>
        <w:tc>
          <w:tcPr>
            <w:tcW w:w="1413" w:type="dxa"/>
          </w:tcPr>
          <w:p w14:paraId="1CDC8F27" w14:textId="5ACF05E0" w:rsidR="00763394" w:rsidRDefault="00763394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CD</w:t>
            </w:r>
          </w:p>
        </w:tc>
      </w:tr>
      <w:tr w:rsidR="00130B12" w:rsidRPr="00130B12" w14:paraId="10FEF82E" w14:textId="77777777" w:rsidTr="005A4C5C">
        <w:tc>
          <w:tcPr>
            <w:tcW w:w="1601" w:type="dxa"/>
          </w:tcPr>
          <w:p w14:paraId="56ADE8C9" w14:textId="68968F25" w:rsidR="00130B12" w:rsidRPr="00130B12" w:rsidRDefault="00130B12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ISO 30422</w:t>
            </w:r>
          </w:p>
        </w:tc>
        <w:tc>
          <w:tcPr>
            <w:tcW w:w="5615" w:type="dxa"/>
            <w:gridSpan w:val="2"/>
          </w:tcPr>
          <w:p w14:paraId="68C84F8B" w14:textId="48D9D864" w:rsidR="00130B12" w:rsidRDefault="00130B12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Human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resources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management - Learning and </w:t>
            </w: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development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3" w:type="dxa"/>
          </w:tcPr>
          <w:p w14:paraId="67A0703E" w14:textId="7F1D1F27" w:rsidR="00130B12" w:rsidRDefault="00130B12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DIS</w:t>
            </w:r>
          </w:p>
        </w:tc>
      </w:tr>
      <w:tr w:rsidR="005A4C5C" w:rsidRPr="00130B12" w14:paraId="07FDF4E5" w14:textId="77777777" w:rsidTr="005A4C5C">
        <w:tc>
          <w:tcPr>
            <w:tcW w:w="1601" w:type="dxa"/>
          </w:tcPr>
          <w:p w14:paraId="4B1DA383" w14:textId="7AEF2738" w:rsidR="005A4C5C" w:rsidRPr="005A4C5C" w:rsidRDefault="005A4C5C" w:rsidP="005A4C5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5A4C5C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ISO/TS 30423 </w:t>
            </w:r>
          </w:p>
        </w:tc>
        <w:tc>
          <w:tcPr>
            <w:tcW w:w="5615" w:type="dxa"/>
            <w:gridSpan w:val="2"/>
          </w:tcPr>
          <w:p w14:paraId="4B16A398" w14:textId="4AC822E2" w:rsidR="005A4C5C" w:rsidRPr="005A4C5C" w:rsidRDefault="005A4C5C" w:rsidP="005A4C5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 w:rsidRPr="005A4C5C">
              <w:rPr>
                <w:rFonts w:ascii="Times" w:hAnsi="Times"/>
                <w:color w:val="000000" w:themeColor="text1"/>
                <w:sz w:val="22"/>
                <w:szCs w:val="22"/>
              </w:rPr>
              <w:t>Human</w:t>
            </w:r>
            <w:proofErr w:type="spellEnd"/>
            <w:r w:rsidRPr="005A4C5C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A4C5C">
              <w:rPr>
                <w:rFonts w:ascii="Times" w:hAnsi="Times"/>
                <w:color w:val="000000" w:themeColor="text1"/>
                <w:sz w:val="22"/>
                <w:szCs w:val="22"/>
              </w:rPr>
              <w:t>resources</w:t>
            </w:r>
            <w:proofErr w:type="spellEnd"/>
            <w:r w:rsidRPr="005A4C5C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management – Compliance and </w:t>
            </w:r>
            <w:proofErr w:type="spellStart"/>
            <w:r w:rsidRPr="005A4C5C">
              <w:rPr>
                <w:rFonts w:ascii="Times" w:hAnsi="Times"/>
                <w:color w:val="000000" w:themeColor="text1"/>
                <w:sz w:val="22"/>
                <w:szCs w:val="22"/>
              </w:rPr>
              <w:t>ethics</w:t>
            </w:r>
            <w:proofErr w:type="spellEnd"/>
            <w:r w:rsidRPr="005A4C5C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cluster</w:t>
            </w:r>
          </w:p>
        </w:tc>
        <w:tc>
          <w:tcPr>
            <w:tcW w:w="1413" w:type="dxa"/>
          </w:tcPr>
          <w:p w14:paraId="3E8ED13D" w14:textId="412E96A2" w:rsidR="005A4C5C" w:rsidRPr="005A4C5C" w:rsidRDefault="005A4C5C" w:rsidP="005A4C5C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5A4C5C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DIS</w:t>
            </w:r>
          </w:p>
        </w:tc>
      </w:tr>
      <w:tr w:rsidR="005A4C5C" w:rsidRPr="00130B12" w14:paraId="61E5CB9A" w14:textId="77777777" w:rsidTr="005A4C5C">
        <w:tc>
          <w:tcPr>
            <w:tcW w:w="1601" w:type="dxa"/>
          </w:tcPr>
          <w:p w14:paraId="4E51ED3D" w14:textId="47F6EC19" w:rsidR="005A4C5C" w:rsidRDefault="005A4C5C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ISO 30424</w:t>
            </w:r>
          </w:p>
        </w:tc>
        <w:tc>
          <w:tcPr>
            <w:tcW w:w="5615" w:type="dxa"/>
            <w:gridSpan w:val="2"/>
          </w:tcPr>
          <w:p w14:paraId="38071055" w14:textId="029999EC" w:rsidR="005A4C5C" w:rsidRDefault="005A4C5C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Knowledge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management - </w:t>
            </w: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Vocabulary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3" w:type="dxa"/>
          </w:tcPr>
          <w:p w14:paraId="020A5830" w14:textId="6D146142" w:rsidR="005A4C5C" w:rsidRDefault="005A4C5C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AWI</w:t>
            </w:r>
          </w:p>
        </w:tc>
      </w:tr>
      <w:tr w:rsidR="00763394" w:rsidRPr="00130B12" w14:paraId="0FBA80ED" w14:textId="77777777" w:rsidTr="005A4C5C">
        <w:tc>
          <w:tcPr>
            <w:tcW w:w="1601" w:type="dxa"/>
          </w:tcPr>
          <w:p w14:paraId="0F37183D" w14:textId="17A9E94B" w:rsidR="00763394" w:rsidRDefault="00763394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ISO 30426</w:t>
            </w:r>
          </w:p>
        </w:tc>
        <w:tc>
          <w:tcPr>
            <w:tcW w:w="5615" w:type="dxa"/>
            <w:gridSpan w:val="2"/>
          </w:tcPr>
          <w:p w14:paraId="4FA99BEC" w14:textId="44561F75" w:rsidR="00763394" w:rsidRDefault="005A4C5C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Human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resources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management - </w:t>
            </w:r>
            <w:r w:rsidR="00763394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Compensation system </w:t>
            </w:r>
          </w:p>
        </w:tc>
        <w:tc>
          <w:tcPr>
            <w:tcW w:w="1413" w:type="dxa"/>
          </w:tcPr>
          <w:p w14:paraId="38CF9CAE" w14:textId="2D59561B" w:rsidR="00763394" w:rsidRDefault="00763394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AWI</w:t>
            </w:r>
          </w:p>
        </w:tc>
      </w:tr>
      <w:tr w:rsidR="005A4C5C" w:rsidRPr="00130B12" w14:paraId="318B41A2" w14:textId="77777777" w:rsidTr="005A4C5C">
        <w:tc>
          <w:tcPr>
            <w:tcW w:w="1601" w:type="dxa"/>
          </w:tcPr>
          <w:p w14:paraId="62B7EC89" w14:textId="73A3A130" w:rsidR="005A4C5C" w:rsidRDefault="005A4C5C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lastRenderedPageBreak/>
              <w:t>ISO/TS 30427</w:t>
            </w:r>
          </w:p>
        </w:tc>
        <w:tc>
          <w:tcPr>
            <w:tcW w:w="5615" w:type="dxa"/>
            <w:gridSpan w:val="2"/>
          </w:tcPr>
          <w:p w14:paraId="44FA2913" w14:textId="7E6F41DC" w:rsidR="005A4C5C" w:rsidRDefault="005A4C5C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Human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resources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management - </w:t>
            </w: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Cost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cluster</w:t>
            </w:r>
          </w:p>
        </w:tc>
        <w:tc>
          <w:tcPr>
            <w:tcW w:w="1413" w:type="dxa"/>
          </w:tcPr>
          <w:p w14:paraId="4C06878E" w14:textId="31E0C158" w:rsidR="005A4C5C" w:rsidRDefault="005A4C5C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CD</w:t>
            </w:r>
          </w:p>
        </w:tc>
      </w:tr>
      <w:tr w:rsidR="005A4C5C" w:rsidRPr="00130B12" w14:paraId="07F940B7" w14:textId="77777777" w:rsidTr="005A4C5C">
        <w:tc>
          <w:tcPr>
            <w:tcW w:w="1601" w:type="dxa"/>
          </w:tcPr>
          <w:p w14:paraId="5F828553" w14:textId="27F643F7" w:rsidR="005A4C5C" w:rsidRDefault="005A4C5C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ISO/TS 30428</w:t>
            </w:r>
          </w:p>
        </w:tc>
        <w:tc>
          <w:tcPr>
            <w:tcW w:w="5615" w:type="dxa"/>
            <w:gridSpan w:val="2"/>
          </w:tcPr>
          <w:p w14:paraId="2D41BA3D" w14:textId="7A7F1DA4" w:rsidR="005A4C5C" w:rsidRDefault="005A4C5C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Human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resources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management - </w:t>
            </w: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Skills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capabilities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metrics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cluster </w:t>
            </w:r>
          </w:p>
        </w:tc>
        <w:tc>
          <w:tcPr>
            <w:tcW w:w="1413" w:type="dxa"/>
          </w:tcPr>
          <w:p w14:paraId="4D927E04" w14:textId="34139F67" w:rsidR="005A4C5C" w:rsidRDefault="005A4C5C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CD</w:t>
            </w:r>
          </w:p>
        </w:tc>
      </w:tr>
      <w:tr w:rsidR="00130B12" w:rsidRPr="00130B12" w14:paraId="6D57A78F" w14:textId="77777777" w:rsidTr="005A4C5C">
        <w:tc>
          <w:tcPr>
            <w:tcW w:w="1601" w:type="dxa"/>
          </w:tcPr>
          <w:p w14:paraId="60B6361D" w14:textId="3A5722B8" w:rsidR="00130B12" w:rsidRPr="00130B12" w:rsidRDefault="00130B12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ISO/TS 30429</w:t>
            </w:r>
          </w:p>
        </w:tc>
        <w:tc>
          <w:tcPr>
            <w:tcW w:w="5615" w:type="dxa"/>
            <w:gridSpan w:val="2"/>
          </w:tcPr>
          <w:p w14:paraId="4946F05E" w14:textId="36D31921" w:rsidR="00130B12" w:rsidRDefault="00130B12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Human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resources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management - </w:t>
            </w: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Workforce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productivity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metrics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cluster </w:t>
            </w:r>
          </w:p>
        </w:tc>
        <w:tc>
          <w:tcPr>
            <w:tcW w:w="1413" w:type="dxa"/>
          </w:tcPr>
          <w:p w14:paraId="41802D53" w14:textId="68F2E930" w:rsidR="00130B12" w:rsidRDefault="00130B12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AWI</w:t>
            </w:r>
          </w:p>
        </w:tc>
      </w:tr>
      <w:tr w:rsidR="00763394" w:rsidRPr="00130B12" w14:paraId="0FFD8107" w14:textId="77777777" w:rsidTr="005A4C5C">
        <w:tc>
          <w:tcPr>
            <w:tcW w:w="1601" w:type="dxa"/>
          </w:tcPr>
          <w:p w14:paraId="4EC22C60" w14:textId="3EA70086" w:rsidR="00130B12" w:rsidRPr="00130B12" w:rsidRDefault="00130B12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130B12">
              <w:rPr>
                <w:rFonts w:ascii="Times" w:hAnsi="Times"/>
                <w:color w:val="000000" w:themeColor="text1"/>
                <w:sz w:val="22"/>
                <w:szCs w:val="22"/>
              </w:rPr>
              <w:t>ISO</w:t>
            </w:r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/TS </w:t>
            </w:r>
            <w:r w:rsidRPr="00130B12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30430 </w:t>
            </w:r>
          </w:p>
        </w:tc>
        <w:tc>
          <w:tcPr>
            <w:tcW w:w="5615" w:type="dxa"/>
            <w:gridSpan w:val="2"/>
          </w:tcPr>
          <w:p w14:paraId="0A2D34F9" w14:textId="62994C84" w:rsidR="00130B12" w:rsidRPr="00130B12" w:rsidRDefault="00130B12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Human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resources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management - </w:t>
            </w: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Recruitment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metrics</w:t>
            </w:r>
            <w:proofErr w:type="spellEnd"/>
          </w:p>
        </w:tc>
        <w:tc>
          <w:tcPr>
            <w:tcW w:w="1413" w:type="dxa"/>
          </w:tcPr>
          <w:p w14:paraId="0355DC9F" w14:textId="7DF19268" w:rsidR="00130B12" w:rsidRPr="00130B12" w:rsidRDefault="00130B12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CD</w:t>
            </w:r>
          </w:p>
        </w:tc>
      </w:tr>
      <w:tr w:rsidR="005A4C5C" w:rsidRPr="00130B12" w14:paraId="2E4679FF" w14:textId="77777777" w:rsidTr="005A4C5C">
        <w:tc>
          <w:tcPr>
            <w:tcW w:w="1601" w:type="dxa"/>
          </w:tcPr>
          <w:p w14:paraId="239A76E5" w14:textId="72963536" w:rsidR="005A4C5C" w:rsidRPr="00130B12" w:rsidRDefault="005A4C5C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ISO/TS 30431</w:t>
            </w:r>
          </w:p>
        </w:tc>
        <w:tc>
          <w:tcPr>
            <w:tcW w:w="5615" w:type="dxa"/>
            <w:gridSpan w:val="2"/>
          </w:tcPr>
          <w:p w14:paraId="77D003DC" w14:textId="41FC19C1" w:rsidR="005A4C5C" w:rsidRDefault="005A4C5C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Human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resources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management - Leadership </w:t>
            </w: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metrics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cluster </w:t>
            </w:r>
          </w:p>
        </w:tc>
        <w:tc>
          <w:tcPr>
            <w:tcW w:w="1413" w:type="dxa"/>
          </w:tcPr>
          <w:p w14:paraId="02310982" w14:textId="415C902D" w:rsidR="005A4C5C" w:rsidRDefault="005A4C5C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CD</w:t>
            </w:r>
          </w:p>
        </w:tc>
      </w:tr>
      <w:tr w:rsidR="005A4C5C" w:rsidRPr="00130B12" w14:paraId="5F2CE1EB" w14:textId="77777777" w:rsidTr="005A4C5C">
        <w:tc>
          <w:tcPr>
            <w:tcW w:w="1601" w:type="dxa"/>
          </w:tcPr>
          <w:p w14:paraId="068ED663" w14:textId="713FA2E3" w:rsidR="005A4C5C" w:rsidRPr="00130B12" w:rsidRDefault="005A4C5C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ISO/TS 30432</w:t>
            </w:r>
          </w:p>
        </w:tc>
        <w:tc>
          <w:tcPr>
            <w:tcW w:w="5615" w:type="dxa"/>
            <w:gridSpan w:val="2"/>
          </w:tcPr>
          <w:p w14:paraId="30C33DA0" w14:textId="256D7BF4" w:rsidR="005A4C5C" w:rsidRDefault="005A4C5C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Human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resources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management - </w:t>
            </w: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Workforce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productivity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metrics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cluster </w:t>
            </w:r>
          </w:p>
        </w:tc>
        <w:tc>
          <w:tcPr>
            <w:tcW w:w="1413" w:type="dxa"/>
          </w:tcPr>
          <w:p w14:paraId="4D1FFCAA" w14:textId="4AECF3E0" w:rsidR="005A4C5C" w:rsidRDefault="005A4C5C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CD</w:t>
            </w:r>
          </w:p>
        </w:tc>
      </w:tr>
      <w:tr w:rsidR="005A4C5C" w:rsidRPr="00130B12" w14:paraId="153A00A6" w14:textId="77777777" w:rsidTr="005A4C5C">
        <w:tc>
          <w:tcPr>
            <w:tcW w:w="1601" w:type="dxa"/>
          </w:tcPr>
          <w:p w14:paraId="45345FC1" w14:textId="2F9099BE" w:rsidR="005A4C5C" w:rsidRPr="00130B12" w:rsidRDefault="005A4C5C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ISO/TS 30433</w:t>
            </w:r>
          </w:p>
        </w:tc>
        <w:tc>
          <w:tcPr>
            <w:tcW w:w="5615" w:type="dxa"/>
            <w:gridSpan w:val="2"/>
          </w:tcPr>
          <w:p w14:paraId="054A39BF" w14:textId="6F3BBE03" w:rsidR="005A4C5C" w:rsidRDefault="005A4C5C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Human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resources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management - Succession planning </w:t>
            </w: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metrics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3" w:type="dxa"/>
          </w:tcPr>
          <w:p w14:paraId="0B960492" w14:textId="1F1BBC83" w:rsidR="005A4C5C" w:rsidRDefault="005A4C5C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CD</w:t>
            </w:r>
          </w:p>
        </w:tc>
      </w:tr>
      <w:tr w:rsidR="00763394" w:rsidRPr="00130B12" w14:paraId="74DF9430" w14:textId="77777777" w:rsidTr="005A4C5C">
        <w:tc>
          <w:tcPr>
            <w:tcW w:w="1601" w:type="dxa"/>
          </w:tcPr>
          <w:p w14:paraId="2C88083A" w14:textId="6F456B75" w:rsidR="00130B12" w:rsidRPr="00130B12" w:rsidRDefault="00130B12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130B12">
              <w:rPr>
                <w:rFonts w:ascii="Times" w:hAnsi="Times"/>
                <w:color w:val="000000" w:themeColor="text1"/>
                <w:sz w:val="22"/>
                <w:szCs w:val="22"/>
              </w:rPr>
              <w:t>ISO 30434</w:t>
            </w:r>
          </w:p>
        </w:tc>
        <w:tc>
          <w:tcPr>
            <w:tcW w:w="5615" w:type="dxa"/>
            <w:gridSpan w:val="2"/>
          </w:tcPr>
          <w:p w14:paraId="79B07621" w14:textId="6AB0A39B" w:rsidR="00130B12" w:rsidRPr="00130B12" w:rsidRDefault="00130B12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Human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resources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management - </w:t>
            </w: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Workforce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allocation </w:t>
            </w:r>
          </w:p>
        </w:tc>
        <w:tc>
          <w:tcPr>
            <w:tcW w:w="1413" w:type="dxa"/>
          </w:tcPr>
          <w:p w14:paraId="01B0C0C2" w14:textId="4819699F" w:rsidR="00130B12" w:rsidRPr="00130B12" w:rsidRDefault="00130B12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WD</w:t>
            </w:r>
          </w:p>
        </w:tc>
      </w:tr>
      <w:tr w:rsidR="005A4C5C" w:rsidRPr="005A4C5C" w14:paraId="57027A7B" w14:textId="77777777" w:rsidTr="005A4C5C">
        <w:tc>
          <w:tcPr>
            <w:tcW w:w="1601" w:type="dxa"/>
          </w:tcPr>
          <w:p w14:paraId="16AAF8DA" w14:textId="1521A9D0" w:rsidR="005A4C5C" w:rsidRPr="005A4C5C" w:rsidRDefault="005A4C5C" w:rsidP="005A4C5C">
            <w:pPr>
              <w:jc w:val="center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5A4C5C">
              <w:rPr>
                <w:rFonts w:ascii="Times" w:hAnsi="Times"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615" w:type="dxa"/>
            <w:gridSpan w:val="2"/>
          </w:tcPr>
          <w:p w14:paraId="38199312" w14:textId="3D09A1AE" w:rsidR="005A4C5C" w:rsidRPr="005A4C5C" w:rsidRDefault="005A4C5C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5A4C5C">
              <w:rPr>
                <w:rFonts w:ascii="Times" w:hAnsi="Times"/>
                <w:color w:val="000000" w:themeColor="text1"/>
                <w:sz w:val="22"/>
                <w:szCs w:val="22"/>
              </w:rPr>
              <w:t>Développement organisation</w:t>
            </w:r>
            <w:r w:rsidR="00542F90">
              <w:rPr>
                <w:rFonts w:ascii="Times" w:hAnsi="Times"/>
                <w:color w:val="000000" w:themeColor="text1"/>
                <w:sz w:val="22"/>
                <w:szCs w:val="22"/>
              </w:rPr>
              <w:t>n</w:t>
            </w:r>
            <w:r w:rsidRPr="005A4C5C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el et transformation de l’organisation </w:t>
            </w:r>
          </w:p>
        </w:tc>
        <w:tc>
          <w:tcPr>
            <w:tcW w:w="1413" w:type="dxa"/>
          </w:tcPr>
          <w:p w14:paraId="482BE524" w14:textId="7D0ACBF7" w:rsidR="005A4C5C" w:rsidRPr="005A4C5C" w:rsidRDefault="005A4C5C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5A4C5C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Projet </w:t>
            </w:r>
          </w:p>
        </w:tc>
      </w:tr>
      <w:tr w:rsidR="005A4C5C" w:rsidRPr="005A4C5C" w14:paraId="6F9FD79A" w14:textId="77777777" w:rsidTr="005A4C5C">
        <w:tc>
          <w:tcPr>
            <w:tcW w:w="1601" w:type="dxa"/>
          </w:tcPr>
          <w:p w14:paraId="16104F82" w14:textId="621F2225" w:rsidR="005A4C5C" w:rsidRPr="005A4C5C" w:rsidRDefault="005A4C5C" w:rsidP="005A4C5C">
            <w:pPr>
              <w:jc w:val="center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615" w:type="dxa"/>
            <w:gridSpan w:val="2"/>
          </w:tcPr>
          <w:p w14:paraId="0AC6FD58" w14:textId="0540847F" w:rsidR="005A4C5C" w:rsidRPr="005A4C5C" w:rsidRDefault="005A4C5C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Design organisationnel </w:t>
            </w:r>
          </w:p>
        </w:tc>
        <w:tc>
          <w:tcPr>
            <w:tcW w:w="1413" w:type="dxa"/>
          </w:tcPr>
          <w:p w14:paraId="0EF1DC5F" w14:textId="36B90CD7" w:rsidR="005A4C5C" w:rsidRPr="005A4C5C" w:rsidRDefault="005A4C5C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Projet </w:t>
            </w:r>
          </w:p>
        </w:tc>
      </w:tr>
      <w:tr w:rsidR="005A4C5C" w:rsidRPr="005A4C5C" w14:paraId="7CEA19CB" w14:textId="77777777" w:rsidTr="005A4C5C">
        <w:tc>
          <w:tcPr>
            <w:tcW w:w="1601" w:type="dxa"/>
          </w:tcPr>
          <w:p w14:paraId="5B62B92D" w14:textId="7B3A1E50" w:rsidR="005A4C5C" w:rsidRPr="005A4C5C" w:rsidRDefault="005A4C5C" w:rsidP="005A4C5C">
            <w:pPr>
              <w:jc w:val="center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/ </w:t>
            </w:r>
          </w:p>
        </w:tc>
        <w:tc>
          <w:tcPr>
            <w:tcW w:w="5615" w:type="dxa"/>
            <w:gridSpan w:val="2"/>
          </w:tcPr>
          <w:p w14:paraId="7566E9CE" w14:textId="4A269C1F" w:rsidR="005A4C5C" w:rsidRPr="005A4C5C" w:rsidRDefault="005A4C5C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L’entreprise apprenante </w:t>
            </w:r>
          </w:p>
        </w:tc>
        <w:tc>
          <w:tcPr>
            <w:tcW w:w="1413" w:type="dxa"/>
          </w:tcPr>
          <w:p w14:paraId="08248AB6" w14:textId="03B88418" w:rsidR="005A4C5C" w:rsidRPr="005A4C5C" w:rsidRDefault="005A4C5C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Projet </w:t>
            </w:r>
          </w:p>
        </w:tc>
      </w:tr>
      <w:tr w:rsidR="005A4C5C" w:rsidRPr="005A4C5C" w14:paraId="6E255028" w14:textId="77777777" w:rsidTr="005A4C5C">
        <w:tc>
          <w:tcPr>
            <w:tcW w:w="1601" w:type="dxa"/>
          </w:tcPr>
          <w:p w14:paraId="3D0CE02D" w14:textId="25089BFC" w:rsidR="005A4C5C" w:rsidRPr="005A4C5C" w:rsidRDefault="005A4C5C" w:rsidP="005A4C5C">
            <w:pPr>
              <w:jc w:val="center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/ </w:t>
            </w:r>
          </w:p>
        </w:tc>
        <w:tc>
          <w:tcPr>
            <w:tcW w:w="5615" w:type="dxa"/>
            <w:gridSpan w:val="2"/>
          </w:tcPr>
          <w:p w14:paraId="3200E289" w14:textId="53A6E6E4" w:rsidR="005A4C5C" w:rsidRPr="005A4C5C" w:rsidRDefault="005A4C5C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Développement du capital humain </w:t>
            </w:r>
          </w:p>
        </w:tc>
        <w:tc>
          <w:tcPr>
            <w:tcW w:w="1413" w:type="dxa"/>
          </w:tcPr>
          <w:p w14:paraId="66FF607C" w14:textId="5C428C21" w:rsidR="005A4C5C" w:rsidRPr="005A4C5C" w:rsidRDefault="005A4C5C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Projet </w:t>
            </w:r>
          </w:p>
        </w:tc>
      </w:tr>
      <w:tr w:rsidR="005A4C5C" w:rsidRPr="005A4C5C" w14:paraId="7497BA36" w14:textId="77777777" w:rsidTr="005A4C5C">
        <w:tc>
          <w:tcPr>
            <w:tcW w:w="1601" w:type="dxa"/>
          </w:tcPr>
          <w:p w14:paraId="37F2A6AF" w14:textId="7BCFA4CC" w:rsidR="005A4C5C" w:rsidRPr="005A4C5C" w:rsidRDefault="005A4C5C" w:rsidP="005A4C5C">
            <w:pPr>
              <w:jc w:val="center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615" w:type="dxa"/>
            <w:gridSpan w:val="2"/>
          </w:tcPr>
          <w:p w14:paraId="72F151D4" w14:textId="559E2571" w:rsidR="005A4C5C" w:rsidRPr="005A4C5C" w:rsidRDefault="005A4C5C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Management du changement </w:t>
            </w:r>
          </w:p>
        </w:tc>
        <w:tc>
          <w:tcPr>
            <w:tcW w:w="1413" w:type="dxa"/>
          </w:tcPr>
          <w:p w14:paraId="2EDD2315" w14:textId="6B812753" w:rsidR="005A4C5C" w:rsidRPr="005A4C5C" w:rsidRDefault="005A4C5C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Projet </w:t>
            </w:r>
          </w:p>
        </w:tc>
      </w:tr>
      <w:tr w:rsidR="005A4C5C" w:rsidRPr="005A4C5C" w14:paraId="417590AD" w14:textId="77777777" w:rsidTr="005A4C5C">
        <w:tc>
          <w:tcPr>
            <w:tcW w:w="1601" w:type="dxa"/>
          </w:tcPr>
          <w:p w14:paraId="49DA71EB" w14:textId="563C1137" w:rsidR="005A4C5C" w:rsidRPr="005A4C5C" w:rsidRDefault="005A4C5C" w:rsidP="005A4C5C">
            <w:pPr>
              <w:jc w:val="center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615" w:type="dxa"/>
            <w:gridSpan w:val="2"/>
          </w:tcPr>
          <w:p w14:paraId="5C5117C4" w14:textId="0EE838A5" w:rsidR="005A4C5C" w:rsidRPr="005A4C5C" w:rsidRDefault="005A4C5C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Bien-être au travail </w:t>
            </w:r>
          </w:p>
        </w:tc>
        <w:tc>
          <w:tcPr>
            <w:tcW w:w="1413" w:type="dxa"/>
          </w:tcPr>
          <w:p w14:paraId="2E099A6A" w14:textId="484C2FCA" w:rsidR="005A4C5C" w:rsidRPr="005A4C5C" w:rsidRDefault="005A4C5C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Projet </w:t>
            </w:r>
          </w:p>
        </w:tc>
      </w:tr>
      <w:tr w:rsidR="005A4C5C" w:rsidRPr="005A4C5C" w14:paraId="3B5A78AF" w14:textId="77777777" w:rsidTr="005A4C5C">
        <w:tc>
          <w:tcPr>
            <w:tcW w:w="1601" w:type="dxa"/>
          </w:tcPr>
          <w:p w14:paraId="7B627B12" w14:textId="2DD241A9" w:rsidR="009D41B8" w:rsidRPr="005A4C5C" w:rsidRDefault="005A4C5C" w:rsidP="005A4C5C">
            <w:pPr>
              <w:jc w:val="center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5A4C5C">
              <w:rPr>
                <w:rFonts w:ascii="Times" w:hAnsi="Times"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5615" w:type="dxa"/>
            <w:gridSpan w:val="2"/>
          </w:tcPr>
          <w:p w14:paraId="0C184D70" w14:textId="0C3EB68B" w:rsidR="009D41B8" w:rsidRPr="005A4C5C" w:rsidRDefault="005A4C5C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Organisation inclusive</w:t>
            </w:r>
          </w:p>
        </w:tc>
        <w:tc>
          <w:tcPr>
            <w:tcW w:w="1413" w:type="dxa"/>
          </w:tcPr>
          <w:p w14:paraId="1B5F8ABF" w14:textId="7C26E96A" w:rsidR="009D41B8" w:rsidRPr="005A4C5C" w:rsidRDefault="005A4C5C" w:rsidP="00570825">
            <w:pPr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Projet </w:t>
            </w:r>
          </w:p>
        </w:tc>
      </w:tr>
    </w:tbl>
    <w:p w14:paraId="06F212C6" w14:textId="5964338D" w:rsidR="00870C81" w:rsidRDefault="00870C81" w:rsidP="00870C81">
      <w:pPr>
        <w:rPr>
          <w:rFonts w:ascii="Times" w:hAnsi="Times"/>
          <w:color w:val="FF0000"/>
          <w:sz w:val="22"/>
          <w:szCs w:val="22"/>
        </w:rPr>
      </w:pPr>
    </w:p>
    <w:p w14:paraId="741A86C8" w14:textId="5CDFF32F" w:rsidR="00130B12" w:rsidRDefault="00130B12" w:rsidP="00870C81">
      <w:pPr>
        <w:rPr>
          <w:rFonts w:ascii="Times" w:hAnsi="Times"/>
          <w:color w:val="000000" w:themeColor="text1"/>
          <w:sz w:val="22"/>
          <w:szCs w:val="22"/>
        </w:rPr>
      </w:pPr>
      <w:r w:rsidRPr="00130B12">
        <w:rPr>
          <w:rFonts w:ascii="Times" w:hAnsi="Times"/>
          <w:color w:val="000000" w:themeColor="text1"/>
          <w:sz w:val="22"/>
          <w:szCs w:val="22"/>
        </w:rPr>
        <w:t xml:space="preserve">Note 3 : </w:t>
      </w:r>
      <w:r>
        <w:rPr>
          <w:rFonts w:ascii="Times" w:hAnsi="Times"/>
          <w:color w:val="000000" w:themeColor="text1"/>
          <w:sz w:val="22"/>
          <w:szCs w:val="22"/>
        </w:rPr>
        <w:t xml:space="preserve">A signaler l’existence d’une norme norvégienne NS 11201 :2018 - </w:t>
      </w:r>
      <w:proofErr w:type="spellStart"/>
      <w:r>
        <w:rPr>
          <w:rFonts w:ascii="Times" w:hAnsi="Times"/>
          <w:color w:val="000000" w:themeColor="text1"/>
          <w:sz w:val="22"/>
          <w:szCs w:val="22"/>
        </w:rPr>
        <w:t>Diversity</w:t>
      </w:r>
      <w:proofErr w:type="spellEnd"/>
      <w:r>
        <w:rPr>
          <w:rFonts w:ascii="Times" w:hAnsi="Times"/>
          <w:color w:val="000000" w:themeColor="text1"/>
          <w:sz w:val="22"/>
          <w:szCs w:val="22"/>
        </w:rPr>
        <w:t xml:space="preserve"> management </w:t>
      </w:r>
      <w:proofErr w:type="spellStart"/>
      <w:r>
        <w:rPr>
          <w:rFonts w:ascii="Times" w:hAnsi="Times"/>
          <w:color w:val="000000" w:themeColor="text1"/>
          <w:sz w:val="22"/>
          <w:szCs w:val="22"/>
        </w:rPr>
        <w:t>systems</w:t>
      </w:r>
      <w:proofErr w:type="spellEnd"/>
      <w:r>
        <w:rPr>
          <w:rFonts w:ascii="Times" w:hAnsi="Times"/>
          <w:color w:val="000000" w:themeColor="text1"/>
          <w:sz w:val="22"/>
          <w:szCs w:val="22"/>
        </w:rPr>
        <w:t xml:space="preserve"> - </w:t>
      </w:r>
      <w:proofErr w:type="spellStart"/>
      <w:r>
        <w:rPr>
          <w:rFonts w:ascii="Times" w:hAnsi="Times"/>
          <w:color w:val="000000" w:themeColor="text1"/>
          <w:sz w:val="22"/>
          <w:szCs w:val="22"/>
        </w:rPr>
        <w:t>Requirements</w:t>
      </w:r>
      <w:proofErr w:type="spellEnd"/>
      <w:r>
        <w:rPr>
          <w:rFonts w:ascii="Times" w:hAnsi="Times"/>
          <w:color w:val="000000" w:themeColor="text1"/>
          <w:sz w:val="22"/>
          <w:szCs w:val="22"/>
        </w:rPr>
        <w:t xml:space="preserve">  </w:t>
      </w:r>
    </w:p>
    <w:p w14:paraId="16812CE4" w14:textId="77777777" w:rsidR="00CE2B3E" w:rsidRPr="00130B12" w:rsidRDefault="00CE2B3E" w:rsidP="00870C81">
      <w:pPr>
        <w:rPr>
          <w:rFonts w:ascii="Times" w:hAnsi="Times"/>
          <w:color w:val="000000" w:themeColor="text1"/>
          <w:sz w:val="22"/>
          <w:szCs w:val="22"/>
        </w:rPr>
      </w:pPr>
    </w:p>
    <w:p w14:paraId="0DEE8AA0" w14:textId="7A3D67C2" w:rsidR="00130B12" w:rsidRDefault="00130B12" w:rsidP="00870C81">
      <w:pPr>
        <w:rPr>
          <w:rFonts w:ascii="Times" w:hAnsi="Times"/>
          <w:color w:val="FF0000"/>
          <w:sz w:val="22"/>
          <w:szCs w:val="22"/>
        </w:rPr>
      </w:pPr>
    </w:p>
    <w:p w14:paraId="20C263C2" w14:textId="58F1840C" w:rsidR="00CE2B3E" w:rsidRPr="00CE2B3E" w:rsidRDefault="00CE2B3E" w:rsidP="00CE2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b/>
          <w:bCs/>
          <w:color w:val="000000" w:themeColor="text1"/>
          <w:sz w:val="22"/>
          <w:szCs w:val="22"/>
        </w:rPr>
      </w:pPr>
      <w:r w:rsidRPr="00CE2B3E">
        <w:rPr>
          <w:rFonts w:ascii="Times" w:hAnsi="Times"/>
          <w:b/>
          <w:bCs/>
          <w:color w:val="000000" w:themeColor="text1"/>
          <w:sz w:val="22"/>
          <w:szCs w:val="22"/>
        </w:rPr>
        <w:t>Informations diverses</w:t>
      </w:r>
    </w:p>
    <w:p w14:paraId="1A57D87B" w14:textId="20F84AD1" w:rsidR="008F16F7" w:rsidRPr="002D0EEF" w:rsidRDefault="008F16F7" w:rsidP="00CE2B3E">
      <w:pPr>
        <w:jc w:val="both"/>
        <w:rPr>
          <w:rFonts w:ascii="Times" w:hAnsi="Times"/>
          <w:color w:val="000000" w:themeColor="text1"/>
          <w:sz w:val="22"/>
          <w:szCs w:val="22"/>
        </w:rPr>
      </w:pPr>
    </w:p>
    <w:p w14:paraId="40EC4DC8" w14:textId="3F0226F6" w:rsidR="00DC0E86" w:rsidRPr="00B6387D" w:rsidRDefault="00DC0E86" w:rsidP="00CE2B3E">
      <w:pPr>
        <w:jc w:val="center"/>
        <w:rPr>
          <w:rFonts w:ascii="Times" w:hAnsi="Times"/>
          <w:color w:val="000000" w:themeColor="text1"/>
          <w:sz w:val="22"/>
          <w:szCs w:val="22"/>
        </w:rPr>
      </w:pPr>
    </w:p>
    <w:p w14:paraId="54ADBCE3" w14:textId="46285884" w:rsidR="00205C7F" w:rsidRPr="00CE2B3E" w:rsidRDefault="00130B12" w:rsidP="00CE2B3E">
      <w:pPr>
        <w:pStyle w:val="Paragraphedeliste"/>
        <w:numPr>
          <w:ilvl w:val="0"/>
          <w:numId w:val="17"/>
        </w:numPr>
        <w:jc w:val="both"/>
        <w:rPr>
          <w:rFonts w:ascii="Times" w:hAnsi="Times"/>
          <w:color w:val="000000" w:themeColor="text1"/>
          <w:sz w:val="22"/>
          <w:szCs w:val="22"/>
        </w:rPr>
      </w:pPr>
      <w:r w:rsidRPr="00CE2B3E">
        <w:rPr>
          <w:rFonts w:ascii="Times" w:hAnsi="Times"/>
          <w:color w:val="000000" w:themeColor="text1"/>
          <w:sz w:val="22"/>
          <w:szCs w:val="22"/>
        </w:rPr>
        <w:t xml:space="preserve">AWI = </w:t>
      </w:r>
      <w:proofErr w:type="spellStart"/>
      <w:r w:rsidRPr="00CE2B3E">
        <w:rPr>
          <w:rFonts w:ascii="Times" w:hAnsi="Times"/>
          <w:color w:val="000000" w:themeColor="text1"/>
          <w:sz w:val="22"/>
          <w:szCs w:val="22"/>
        </w:rPr>
        <w:t>Approved</w:t>
      </w:r>
      <w:proofErr w:type="spellEnd"/>
      <w:r w:rsidRPr="00CE2B3E">
        <w:rPr>
          <w:rFonts w:ascii="Times" w:hAnsi="Times"/>
          <w:color w:val="000000" w:themeColor="text1"/>
          <w:sz w:val="22"/>
          <w:szCs w:val="22"/>
        </w:rPr>
        <w:t xml:space="preserve"> </w:t>
      </w:r>
      <w:proofErr w:type="spellStart"/>
      <w:r w:rsidRPr="00CE2B3E">
        <w:rPr>
          <w:rFonts w:ascii="Times" w:hAnsi="Times"/>
          <w:color w:val="000000" w:themeColor="text1"/>
          <w:sz w:val="22"/>
          <w:szCs w:val="22"/>
        </w:rPr>
        <w:t>Work</w:t>
      </w:r>
      <w:proofErr w:type="spellEnd"/>
      <w:r w:rsidRPr="00CE2B3E">
        <w:rPr>
          <w:rFonts w:ascii="Times" w:hAnsi="Times"/>
          <w:color w:val="000000" w:themeColor="text1"/>
          <w:sz w:val="22"/>
          <w:szCs w:val="22"/>
        </w:rPr>
        <w:t xml:space="preserve"> Item, </w:t>
      </w:r>
      <w:r w:rsidR="00FD35EA" w:rsidRPr="00CE2B3E">
        <w:rPr>
          <w:rFonts w:ascii="Times" w:hAnsi="Times"/>
          <w:color w:val="000000" w:themeColor="text1"/>
          <w:sz w:val="22"/>
          <w:szCs w:val="22"/>
        </w:rPr>
        <w:t xml:space="preserve">CD = </w:t>
      </w:r>
      <w:proofErr w:type="spellStart"/>
      <w:r w:rsidR="00FD35EA" w:rsidRPr="00CE2B3E">
        <w:rPr>
          <w:rFonts w:ascii="Times" w:hAnsi="Times"/>
          <w:color w:val="000000" w:themeColor="text1"/>
          <w:sz w:val="22"/>
          <w:szCs w:val="22"/>
        </w:rPr>
        <w:t>Committee</w:t>
      </w:r>
      <w:proofErr w:type="spellEnd"/>
      <w:r w:rsidR="00FD35EA" w:rsidRPr="00CE2B3E">
        <w:rPr>
          <w:rFonts w:ascii="Times" w:hAnsi="Times"/>
          <w:color w:val="000000" w:themeColor="text1"/>
          <w:sz w:val="22"/>
          <w:szCs w:val="22"/>
        </w:rPr>
        <w:t xml:space="preserve"> </w:t>
      </w:r>
      <w:proofErr w:type="spellStart"/>
      <w:r w:rsidR="00FD35EA" w:rsidRPr="00CE2B3E">
        <w:rPr>
          <w:rFonts w:ascii="Times" w:hAnsi="Times"/>
          <w:color w:val="000000" w:themeColor="text1"/>
          <w:sz w:val="22"/>
          <w:szCs w:val="22"/>
        </w:rPr>
        <w:t>Draft</w:t>
      </w:r>
      <w:proofErr w:type="spellEnd"/>
      <w:r w:rsidR="00FD35EA" w:rsidRPr="00CE2B3E">
        <w:rPr>
          <w:rFonts w:ascii="Times" w:hAnsi="Times"/>
          <w:color w:val="000000" w:themeColor="text1"/>
          <w:sz w:val="22"/>
          <w:szCs w:val="22"/>
        </w:rPr>
        <w:t xml:space="preserve">, DIS = </w:t>
      </w:r>
      <w:proofErr w:type="spellStart"/>
      <w:r w:rsidR="00FD35EA" w:rsidRPr="00CE2B3E">
        <w:rPr>
          <w:rFonts w:ascii="Times" w:hAnsi="Times"/>
          <w:color w:val="000000" w:themeColor="text1"/>
          <w:sz w:val="22"/>
          <w:szCs w:val="22"/>
        </w:rPr>
        <w:t>Draft</w:t>
      </w:r>
      <w:proofErr w:type="spellEnd"/>
      <w:r w:rsidR="00FD35EA" w:rsidRPr="00CE2B3E">
        <w:rPr>
          <w:rFonts w:ascii="Times" w:hAnsi="Times"/>
          <w:color w:val="000000" w:themeColor="text1"/>
          <w:sz w:val="22"/>
          <w:szCs w:val="22"/>
        </w:rPr>
        <w:t xml:space="preserve"> International Standard, </w:t>
      </w:r>
      <w:r w:rsidR="0015524A" w:rsidRPr="00CE2B3E">
        <w:rPr>
          <w:rFonts w:ascii="Times" w:hAnsi="Times"/>
          <w:color w:val="000000" w:themeColor="text1"/>
          <w:sz w:val="22"/>
          <w:szCs w:val="22"/>
        </w:rPr>
        <w:t xml:space="preserve">FD = </w:t>
      </w:r>
      <w:r w:rsidR="008C2E09" w:rsidRPr="00CE2B3E">
        <w:rPr>
          <w:rFonts w:ascii="Times" w:hAnsi="Times"/>
          <w:color w:val="000000" w:themeColor="text1"/>
          <w:sz w:val="22"/>
          <w:szCs w:val="22"/>
        </w:rPr>
        <w:t>Fascicule de D</w:t>
      </w:r>
      <w:r w:rsidR="00017A4C" w:rsidRPr="00CE2B3E">
        <w:rPr>
          <w:rFonts w:ascii="Times" w:hAnsi="Times"/>
          <w:color w:val="000000" w:themeColor="text1"/>
          <w:sz w:val="22"/>
          <w:szCs w:val="22"/>
        </w:rPr>
        <w:t xml:space="preserve">ocumentation, </w:t>
      </w:r>
      <w:r w:rsidR="008C2E09" w:rsidRPr="00CE2B3E">
        <w:rPr>
          <w:rFonts w:ascii="Times" w:hAnsi="Times"/>
          <w:color w:val="000000" w:themeColor="text1"/>
          <w:sz w:val="22"/>
          <w:szCs w:val="22"/>
        </w:rPr>
        <w:t xml:space="preserve">FDIS = Final </w:t>
      </w:r>
      <w:proofErr w:type="spellStart"/>
      <w:r w:rsidR="008C2E09" w:rsidRPr="00CE2B3E">
        <w:rPr>
          <w:rFonts w:ascii="Times" w:hAnsi="Times"/>
          <w:color w:val="000000" w:themeColor="text1"/>
          <w:sz w:val="22"/>
          <w:szCs w:val="22"/>
        </w:rPr>
        <w:t>Draft</w:t>
      </w:r>
      <w:proofErr w:type="spellEnd"/>
      <w:r w:rsidR="008C2E09" w:rsidRPr="00CE2B3E">
        <w:rPr>
          <w:rFonts w:ascii="Times" w:hAnsi="Times"/>
          <w:color w:val="000000" w:themeColor="text1"/>
          <w:sz w:val="22"/>
          <w:szCs w:val="22"/>
        </w:rPr>
        <w:t xml:space="preserve"> International Standard, </w:t>
      </w:r>
      <w:r w:rsidR="000D54DE" w:rsidRPr="00CE2B3E">
        <w:rPr>
          <w:rFonts w:ascii="Times" w:hAnsi="Times"/>
          <w:color w:val="000000" w:themeColor="text1"/>
          <w:sz w:val="22"/>
          <w:szCs w:val="22"/>
        </w:rPr>
        <w:t xml:space="preserve">IWA = International Workshop Agreement, </w:t>
      </w:r>
      <w:r w:rsidR="00FD35EA" w:rsidRPr="00CE2B3E">
        <w:rPr>
          <w:rFonts w:ascii="Times" w:hAnsi="Times"/>
          <w:color w:val="000000" w:themeColor="text1"/>
          <w:sz w:val="22"/>
          <w:szCs w:val="22"/>
        </w:rPr>
        <w:t xml:space="preserve">NP = New </w:t>
      </w:r>
      <w:proofErr w:type="spellStart"/>
      <w:r w:rsidR="00FD35EA" w:rsidRPr="00CE2B3E">
        <w:rPr>
          <w:rFonts w:ascii="Times" w:hAnsi="Times"/>
          <w:color w:val="000000" w:themeColor="text1"/>
          <w:sz w:val="22"/>
          <w:szCs w:val="22"/>
        </w:rPr>
        <w:t>Proposal</w:t>
      </w:r>
      <w:proofErr w:type="spellEnd"/>
      <w:r w:rsidR="00FD35EA" w:rsidRPr="00CE2B3E">
        <w:rPr>
          <w:rFonts w:ascii="Times" w:hAnsi="Times"/>
          <w:color w:val="000000" w:themeColor="text1"/>
          <w:sz w:val="22"/>
          <w:szCs w:val="22"/>
        </w:rPr>
        <w:t xml:space="preserve">, TR = </w:t>
      </w:r>
      <w:proofErr w:type="spellStart"/>
      <w:r w:rsidR="00FD35EA" w:rsidRPr="00CE2B3E">
        <w:rPr>
          <w:rFonts w:ascii="Times" w:hAnsi="Times"/>
          <w:color w:val="000000" w:themeColor="text1"/>
          <w:sz w:val="22"/>
          <w:szCs w:val="22"/>
        </w:rPr>
        <w:t>Technical</w:t>
      </w:r>
      <w:proofErr w:type="spellEnd"/>
      <w:r w:rsidR="00FD35EA" w:rsidRPr="00CE2B3E">
        <w:rPr>
          <w:rFonts w:ascii="Times" w:hAnsi="Times"/>
          <w:color w:val="000000" w:themeColor="text1"/>
          <w:sz w:val="22"/>
          <w:szCs w:val="22"/>
        </w:rPr>
        <w:t xml:space="preserve"> Report, TS = </w:t>
      </w:r>
      <w:proofErr w:type="spellStart"/>
      <w:r w:rsidR="00FD35EA" w:rsidRPr="00CE2B3E">
        <w:rPr>
          <w:rFonts w:ascii="Times" w:hAnsi="Times"/>
          <w:color w:val="000000" w:themeColor="text1"/>
          <w:sz w:val="22"/>
          <w:szCs w:val="22"/>
        </w:rPr>
        <w:t>Technical</w:t>
      </w:r>
      <w:proofErr w:type="spellEnd"/>
      <w:r w:rsidR="00FD35EA" w:rsidRPr="00CE2B3E">
        <w:rPr>
          <w:rFonts w:ascii="Times" w:hAnsi="Times"/>
          <w:color w:val="000000" w:themeColor="text1"/>
          <w:sz w:val="22"/>
          <w:szCs w:val="22"/>
        </w:rPr>
        <w:t xml:space="preserve"> </w:t>
      </w:r>
      <w:proofErr w:type="spellStart"/>
      <w:r w:rsidR="00FD35EA" w:rsidRPr="00CE2B3E">
        <w:rPr>
          <w:rFonts w:ascii="Times" w:hAnsi="Times"/>
          <w:color w:val="000000" w:themeColor="text1"/>
          <w:sz w:val="22"/>
          <w:szCs w:val="22"/>
        </w:rPr>
        <w:t>Specification</w:t>
      </w:r>
      <w:proofErr w:type="spellEnd"/>
      <w:r w:rsidR="00FD35EA" w:rsidRPr="00CE2B3E">
        <w:rPr>
          <w:rFonts w:ascii="Times" w:hAnsi="Times"/>
          <w:color w:val="000000" w:themeColor="text1"/>
          <w:sz w:val="22"/>
          <w:szCs w:val="22"/>
        </w:rPr>
        <w:t xml:space="preserve">, WD = </w:t>
      </w:r>
      <w:proofErr w:type="spellStart"/>
      <w:r w:rsidR="00FD35EA" w:rsidRPr="00CE2B3E">
        <w:rPr>
          <w:rFonts w:ascii="Times" w:hAnsi="Times"/>
          <w:color w:val="000000" w:themeColor="text1"/>
          <w:sz w:val="22"/>
          <w:szCs w:val="22"/>
        </w:rPr>
        <w:t>Working</w:t>
      </w:r>
      <w:proofErr w:type="spellEnd"/>
      <w:r w:rsidR="00FD35EA" w:rsidRPr="00CE2B3E">
        <w:rPr>
          <w:rFonts w:ascii="Times" w:hAnsi="Times"/>
          <w:color w:val="000000" w:themeColor="text1"/>
          <w:sz w:val="22"/>
          <w:szCs w:val="22"/>
        </w:rPr>
        <w:t xml:space="preserve"> </w:t>
      </w:r>
      <w:proofErr w:type="spellStart"/>
      <w:r w:rsidR="00FD35EA" w:rsidRPr="00CE2B3E">
        <w:rPr>
          <w:rFonts w:ascii="Times" w:hAnsi="Times"/>
          <w:color w:val="000000" w:themeColor="text1"/>
          <w:sz w:val="22"/>
          <w:szCs w:val="22"/>
        </w:rPr>
        <w:t>Draft</w:t>
      </w:r>
      <w:proofErr w:type="spellEnd"/>
      <w:r w:rsidR="000D54DE" w:rsidRPr="00CE2B3E">
        <w:rPr>
          <w:rFonts w:ascii="Times" w:hAnsi="Times"/>
          <w:color w:val="000000" w:themeColor="text1"/>
          <w:sz w:val="22"/>
          <w:szCs w:val="22"/>
        </w:rPr>
        <w:t>, XP = Norme expérimentale française</w:t>
      </w:r>
    </w:p>
    <w:p w14:paraId="57682DC2" w14:textId="52B04D55" w:rsidR="00CE2B3E" w:rsidRDefault="00CE2B3E" w:rsidP="000C5B80">
      <w:pPr>
        <w:jc w:val="both"/>
        <w:rPr>
          <w:rFonts w:ascii="Times" w:hAnsi="Times"/>
          <w:color w:val="000000" w:themeColor="text1"/>
          <w:sz w:val="22"/>
          <w:szCs w:val="22"/>
        </w:rPr>
      </w:pPr>
    </w:p>
    <w:p w14:paraId="786E63E0" w14:textId="6F1DA2B5" w:rsidR="00CE2B3E" w:rsidRPr="00F524E5" w:rsidRDefault="00CE2B3E" w:rsidP="00CE2B3E">
      <w:pPr>
        <w:pStyle w:val="Paragraphedeliste"/>
        <w:numPr>
          <w:ilvl w:val="0"/>
          <w:numId w:val="17"/>
        </w:numPr>
        <w:jc w:val="both"/>
        <w:rPr>
          <w:rFonts w:ascii="Times" w:hAnsi="Times"/>
          <w:color w:val="000000" w:themeColor="text1"/>
          <w:sz w:val="22"/>
          <w:szCs w:val="22"/>
        </w:rPr>
      </w:pPr>
      <w:r w:rsidRPr="00CE2B3E">
        <w:rPr>
          <w:rFonts w:ascii="Times" w:hAnsi="Times"/>
          <w:color w:val="000000" w:themeColor="text1"/>
          <w:sz w:val="22"/>
          <w:szCs w:val="22"/>
        </w:rPr>
        <w:t>AFNOR a créé une page dédiée au management des ressources humaines</w:t>
      </w:r>
      <w:r>
        <w:rPr>
          <w:rFonts w:ascii="Times" w:hAnsi="Times"/>
          <w:color w:val="000000" w:themeColor="text1"/>
          <w:sz w:val="22"/>
          <w:szCs w:val="22"/>
        </w:rPr>
        <w:t xml:space="preserve"> : </w:t>
      </w:r>
      <w:hyperlink r:id="rId8" w:history="1">
        <w:r w:rsidRPr="00F524E5">
          <w:rPr>
            <w:rStyle w:val="Lienhypertexte"/>
            <w:rFonts w:ascii="Times" w:hAnsi="Times"/>
            <w:color w:val="000000" w:themeColor="text1"/>
            <w:sz w:val="22"/>
            <w:szCs w:val="22"/>
            <w:u w:val="none"/>
          </w:rPr>
          <w:t>www.boutique.afnor.org/management-des-RH</w:t>
        </w:r>
      </w:hyperlink>
    </w:p>
    <w:p w14:paraId="7823C6A7" w14:textId="0F88E60A" w:rsidR="003565E9" w:rsidRDefault="003565E9" w:rsidP="000C5B80">
      <w:pPr>
        <w:jc w:val="both"/>
        <w:rPr>
          <w:rFonts w:ascii="Times" w:hAnsi="Times"/>
          <w:color w:val="000000" w:themeColor="text1"/>
          <w:sz w:val="22"/>
          <w:szCs w:val="22"/>
        </w:rPr>
      </w:pPr>
    </w:p>
    <w:p w14:paraId="11EDBA5E" w14:textId="5C9CDE12" w:rsidR="003565E9" w:rsidRPr="00CE2B3E" w:rsidRDefault="003565E9" w:rsidP="00CE2B3E">
      <w:pPr>
        <w:pStyle w:val="Paragraphedeliste"/>
        <w:numPr>
          <w:ilvl w:val="0"/>
          <w:numId w:val="17"/>
        </w:numPr>
        <w:jc w:val="both"/>
        <w:rPr>
          <w:rFonts w:ascii="Times" w:hAnsi="Times"/>
          <w:color w:val="000000" w:themeColor="text1"/>
          <w:sz w:val="22"/>
          <w:szCs w:val="22"/>
        </w:rPr>
      </w:pPr>
      <w:r w:rsidRPr="00CE2B3E">
        <w:rPr>
          <w:rFonts w:ascii="Times" w:hAnsi="Times"/>
          <w:color w:val="000000" w:themeColor="text1"/>
          <w:sz w:val="22"/>
          <w:szCs w:val="22"/>
        </w:rPr>
        <w:t xml:space="preserve">La dernière réunion de la commission de normalisation française </w:t>
      </w:r>
      <w:r w:rsidR="00CE2B3E">
        <w:rPr>
          <w:rFonts w:ascii="Times" w:hAnsi="Times"/>
          <w:color w:val="000000" w:themeColor="text1"/>
          <w:sz w:val="22"/>
          <w:szCs w:val="22"/>
        </w:rPr>
        <w:t xml:space="preserve">(novembre 2020) </w:t>
      </w:r>
      <w:r w:rsidRPr="00CE2B3E">
        <w:rPr>
          <w:rFonts w:ascii="Times" w:hAnsi="Times"/>
          <w:color w:val="000000" w:themeColor="text1"/>
          <w:sz w:val="22"/>
          <w:szCs w:val="22"/>
        </w:rPr>
        <w:t>a permis d’identifier les sujets majeurs pour 2021, à savoir : la flexibilité du travail - la définition, le déploiement et  la mise en œuvre du télétravail - la formation des manage</w:t>
      </w:r>
      <w:r w:rsidR="007A1500">
        <w:rPr>
          <w:rFonts w:ascii="Times" w:hAnsi="Times"/>
          <w:color w:val="000000" w:themeColor="text1"/>
          <w:sz w:val="22"/>
          <w:szCs w:val="22"/>
        </w:rPr>
        <w:t>r</w:t>
      </w:r>
      <w:r w:rsidRPr="00CE2B3E">
        <w:rPr>
          <w:rFonts w:ascii="Times" w:hAnsi="Times"/>
          <w:color w:val="000000" w:themeColor="text1"/>
          <w:sz w:val="22"/>
          <w:szCs w:val="22"/>
        </w:rPr>
        <w:t>s pour accompagner la transformation des organisations - le télétravail et l’environnement de travail</w:t>
      </w:r>
    </w:p>
    <w:p w14:paraId="396677D3" w14:textId="77777777" w:rsidR="00130B12" w:rsidRPr="00B6387D" w:rsidRDefault="00130B12" w:rsidP="000C5B80">
      <w:pPr>
        <w:jc w:val="both"/>
        <w:rPr>
          <w:rFonts w:ascii="Times" w:hAnsi="Times"/>
          <w:color w:val="000000" w:themeColor="text1"/>
          <w:sz w:val="22"/>
          <w:szCs w:val="22"/>
        </w:rPr>
      </w:pPr>
    </w:p>
    <w:p w14:paraId="256B4B41" w14:textId="67B363BE" w:rsidR="00017A4C" w:rsidRPr="00CE2B3E" w:rsidRDefault="00E9156C" w:rsidP="00CE2B3E">
      <w:pPr>
        <w:pStyle w:val="Paragraphedeliste"/>
        <w:numPr>
          <w:ilvl w:val="0"/>
          <w:numId w:val="17"/>
        </w:numPr>
        <w:jc w:val="both"/>
        <w:rPr>
          <w:rFonts w:ascii="Times" w:hAnsi="Times"/>
          <w:color w:val="000000" w:themeColor="text1"/>
          <w:sz w:val="22"/>
          <w:szCs w:val="22"/>
        </w:rPr>
      </w:pPr>
      <w:r w:rsidRPr="00CE2B3E">
        <w:rPr>
          <w:rFonts w:ascii="Times" w:hAnsi="Times"/>
          <w:color w:val="000000" w:themeColor="text1"/>
          <w:sz w:val="22"/>
          <w:szCs w:val="22"/>
        </w:rPr>
        <w:t xml:space="preserve">L’ensemble des bulletins Normalisation </w:t>
      </w:r>
      <w:r w:rsidR="007A1500">
        <w:rPr>
          <w:rFonts w:ascii="Times" w:hAnsi="Times"/>
          <w:color w:val="000000" w:themeColor="text1"/>
          <w:sz w:val="22"/>
          <w:szCs w:val="22"/>
        </w:rPr>
        <w:t>N</w:t>
      </w:r>
      <w:r w:rsidRPr="00CE2B3E">
        <w:rPr>
          <w:rFonts w:ascii="Times" w:hAnsi="Times"/>
          <w:color w:val="000000" w:themeColor="text1"/>
          <w:sz w:val="22"/>
          <w:szCs w:val="22"/>
        </w:rPr>
        <w:t xml:space="preserve">ews est disponible sur les sites internet de : </w:t>
      </w:r>
    </w:p>
    <w:p w14:paraId="7CD10CC2" w14:textId="7DEC2145" w:rsidR="00E9156C" w:rsidRDefault="00E9156C" w:rsidP="00CE2B3E">
      <w:pPr>
        <w:ind w:firstLine="418"/>
        <w:jc w:val="both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 xml:space="preserve">- l’IAS : </w:t>
      </w:r>
      <w:proofErr w:type="spellStart"/>
      <w:r w:rsidR="003565E9">
        <w:rPr>
          <w:rFonts w:ascii="Times" w:hAnsi="Times"/>
          <w:color w:val="000000" w:themeColor="text1"/>
          <w:sz w:val="22"/>
          <w:szCs w:val="22"/>
        </w:rPr>
        <w:t>auditsocial.world</w:t>
      </w:r>
      <w:proofErr w:type="spellEnd"/>
      <w:r w:rsidR="003565E9">
        <w:rPr>
          <w:rFonts w:ascii="Times" w:hAnsi="Times"/>
          <w:color w:val="000000" w:themeColor="text1"/>
          <w:sz w:val="22"/>
          <w:szCs w:val="22"/>
        </w:rPr>
        <w:t xml:space="preserve"> - rubrique Documentation</w:t>
      </w:r>
      <w:r w:rsidR="00CE2B3E">
        <w:rPr>
          <w:rFonts w:ascii="Times" w:hAnsi="Times"/>
          <w:color w:val="000000" w:themeColor="text1"/>
          <w:sz w:val="22"/>
          <w:szCs w:val="22"/>
        </w:rPr>
        <w:t>/</w:t>
      </w:r>
      <w:r w:rsidR="003565E9">
        <w:rPr>
          <w:rFonts w:ascii="Times" w:hAnsi="Times"/>
          <w:color w:val="000000" w:themeColor="text1"/>
          <w:sz w:val="22"/>
          <w:szCs w:val="22"/>
        </w:rPr>
        <w:t>Normalisation News</w:t>
      </w:r>
    </w:p>
    <w:p w14:paraId="5C32DFE4" w14:textId="6731E1DE" w:rsidR="00E9156C" w:rsidRDefault="00E9156C" w:rsidP="00CE2B3E">
      <w:pPr>
        <w:ind w:firstLine="418"/>
        <w:jc w:val="both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>-</w:t>
      </w:r>
      <w:r w:rsidR="00CE2B3E">
        <w:rPr>
          <w:rFonts w:ascii="Times" w:hAnsi="Times"/>
          <w:color w:val="000000" w:themeColor="text1"/>
          <w:sz w:val="22"/>
          <w:szCs w:val="22"/>
        </w:rPr>
        <w:t xml:space="preserve"> </w:t>
      </w:r>
      <w:r>
        <w:rPr>
          <w:rFonts w:ascii="Times" w:hAnsi="Times"/>
          <w:color w:val="000000" w:themeColor="text1"/>
          <w:sz w:val="22"/>
          <w:szCs w:val="22"/>
        </w:rPr>
        <w:t>l’Académie de l’</w:t>
      </w:r>
      <w:r w:rsidR="00542F90">
        <w:rPr>
          <w:rFonts w:ascii="Times" w:hAnsi="Times"/>
          <w:color w:val="000000" w:themeColor="text1"/>
          <w:sz w:val="22"/>
          <w:szCs w:val="22"/>
        </w:rPr>
        <w:t>Éthique</w:t>
      </w:r>
      <w:r>
        <w:rPr>
          <w:rFonts w:ascii="Times" w:hAnsi="Times"/>
          <w:color w:val="000000" w:themeColor="text1"/>
          <w:sz w:val="22"/>
          <w:szCs w:val="22"/>
        </w:rPr>
        <w:t> </w:t>
      </w:r>
      <w:r w:rsidRPr="003565E9">
        <w:rPr>
          <w:rFonts w:ascii="Times" w:hAnsi="Times"/>
          <w:color w:val="000000" w:themeColor="text1"/>
          <w:sz w:val="22"/>
          <w:szCs w:val="22"/>
        </w:rPr>
        <w:t xml:space="preserve">: </w:t>
      </w:r>
      <w:hyperlink r:id="rId9" w:history="1">
        <w:r w:rsidR="003565E9" w:rsidRPr="003565E9">
          <w:rPr>
            <w:rStyle w:val="Lienhypertexte"/>
            <w:rFonts w:ascii="Times" w:hAnsi="Times"/>
            <w:color w:val="000000" w:themeColor="text1"/>
            <w:sz w:val="22"/>
            <w:szCs w:val="22"/>
            <w:u w:val="none"/>
          </w:rPr>
          <w:t>www.academie-ethique.org</w:t>
        </w:r>
      </w:hyperlink>
      <w:r w:rsidR="003565E9">
        <w:rPr>
          <w:rFonts w:ascii="Times" w:hAnsi="Times"/>
          <w:color w:val="000000" w:themeColor="text1"/>
          <w:sz w:val="22"/>
          <w:szCs w:val="22"/>
        </w:rPr>
        <w:t xml:space="preserve"> - rubrique Publications</w:t>
      </w:r>
      <w:r w:rsidR="00CE2B3E">
        <w:rPr>
          <w:rFonts w:ascii="Times" w:hAnsi="Times"/>
          <w:color w:val="000000" w:themeColor="text1"/>
          <w:sz w:val="22"/>
          <w:szCs w:val="22"/>
        </w:rPr>
        <w:t>/</w:t>
      </w:r>
      <w:r w:rsidR="003565E9">
        <w:rPr>
          <w:rFonts w:ascii="Times" w:hAnsi="Times"/>
          <w:color w:val="000000" w:themeColor="text1"/>
          <w:sz w:val="22"/>
          <w:szCs w:val="22"/>
        </w:rPr>
        <w:t xml:space="preserve">Normalisation News </w:t>
      </w:r>
    </w:p>
    <w:p w14:paraId="658FC7FF" w14:textId="59434FC2" w:rsidR="00E9156C" w:rsidRDefault="00E9156C" w:rsidP="00CE2B3E">
      <w:pPr>
        <w:ind w:firstLine="418"/>
        <w:jc w:val="both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 xml:space="preserve">- </w:t>
      </w:r>
      <w:r w:rsidR="00CE2B3E">
        <w:rPr>
          <w:rFonts w:ascii="Times" w:hAnsi="Times"/>
          <w:color w:val="000000" w:themeColor="text1"/>
          <w:sz w:val="22"/>
          <w:szCs w:val="22"/>
        </w:rPr>
        <w:t>l</w:t>
      </w:r>
      <w:r>
        <w:rPr>
          <w:rFonts w:ascii="Times" w:hAnsi="Times"/>
          <w:color w:val="000000" w:themeColor="text1"/>
          <w:sz w:val="22"/>
          <w:szCs w:val="22"/>
        </w:rPr>
        <w:t xml:space="preserve">’AGRH : </w:t>
      </w:r>
      <w:hyperlink r:id="rId10" w:history="1">
        <w:r w:rsidR="003565E9" w:rsidRPr="003565E9">
          <w:rPr>
            <w:rStyle w:val="Lienhypertexte"/>
            <w:rFonts w:ascii="Times" w:hAnsi="Times"/>
            <w:color w:val="000000" w:themeColor="text1"/>
            <w:sz w:val="22"/>
            <w:szCs w:val="22"/>
            <w:u w:val="none"/>
          </w:rPr>
          <w:t>www.agrh.fr</w:t>
        </w:r>
      </w:hyperlink>
      <w:r w:rsidR="003565E9">
        <w:rPr>
          <w:rFonts w:ascii="Times" w:hAnsi="Times"/>
          <w:color w:val="000000" w:themeColor="text1"/>
          <w:sz w:val="22"/>
          <w:szCs w:val="22"/>
        </w:rPr>
        <w:t xml:space="preserve"> - rubrique Publications</w:t>
      </w:r>
      <w:r w:rsidR="00CE2B3E">
        <w:rPr>
          <w:rFonts w:ascii="Times" w:hAnsi="Times"/>
          <w:color w:val="000000" w:themeColor="text1"/>
          <w:sz w:val="22"/>
          <w:szCs w:val="22"/>
        </w:rPr>
        <w:t>/</w:t>
      </w:r>
      <w:r w:rsidR="003565E9">
        <w:rPr>
          <w:rFonts w:ascii="Times" w:hAnsi="Times"/>
          <w:color w:val="000000" w:themeColor="text1"/>
          <w:sz w:val="22"/>
          <w:szCs w:val="22"/>
        </w:rPr>
        <w:t xml:space="preserve">Les normes </w:t>
      </w:r>
    </w:p>
    <w:p w14:paraId="5D9DDF95" w14:textId="705AF6C2" w:rsidR="006E0C0E" w:rsidRDefault="006E0C0E" w:rsidP="000C5B80">
      <w:pPr>
        <w:jc w:val="both"/>
        <w:rPr>
          <w:rFonts w:ascii="Times" w:hAnsi="Times"/>
          <w:b/>
          <w:i/>
          <w:color w:val="000000" w:themeColor="text1"/>
          <w:sz w:val="22"/>
          <w:szCs w:val="22"/>
          <w:u w:color="FFFFFF" w:themeColor="background1"/>
        </w:rPr>
      </w:pPr>
    </w:p>
    <w:p w14:paraId="6CB97193" w14:textId="77777777" w:rsidR="00CE2B3E" w:rsidRPr="00B6387D" w:rsidRDefault="00CE2B3E" w:rsidP="000C5B80">
      <w:pPr>
        <w:jc w:val="both"/>
        <w:rPr>
          <w:rFonts w:ascii="Times" w:hAnsi="Times"/>
          <w:b/>
          <w:i/>
          <w:color w:val="000000" w:themeColor="text1"/>
          <w:sz w:val="22"/>
          <w:szCs w:val="22"/>
          <w:u w:color="FFFFFF" w:themeColor="background1"/>
        </w:rPr>
      </w:pPr>
    </w:p>
    <w:p w14:paraId="1FDAF39F" w14:textId="77777777" w:rsidR="00D442E7" w:rsidRDefault="00D442E7" w:rsidP="00A02162">
      <w:pPr>
        <w:outlineLvl w:val="0"/>
        <w:rPr>
          <w:rFonts w:ascii="Times" w:hAnsi="Times"/>
          <w:color w:val="000000" w:themeColor="text1"/>
          <w:sz w:val="22"/>
          <w:szCs w:val="22"/>
        </w:rPr>
      </w:pPr>
    </w:p>
    <w:p w14:paraId="6A55A00D" w14:textId="77777777" w:rsidR="0015524A" w:rsidRDefault="000C5B80" w:rsidP="00A02162">
      <w:pPr>
        <w:outlineLvl w:val="0"/>
        <w:rPr>
          <w:rFonts w:ascii="Times" w:hAnsi="Times"/>
          <w:color w:val="000000" w:themeColor="text1"/>
          <w:sz w:val="22"/>
          <w:szCs w:val="22"/>
        </w:rPr>
      </w:pPr>
      <w:r w:rsidRPr="00B6387D">
        <w:rPr>
          <w:rFonts w:ascii="Times" w:hAnsi="Times"/>
          <w:color w:val="000000" w:themeColor="text1"/>
          <w:sz w:val="22"/>
          <w:szCs w:val="22"/>
        </w:rPr>
        <w:t>Michel JONQUIERES</w:t>
      </w:r>
      <w:r w:rsidR="00A02162" w:rsidRPr="00B6387D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="00B6387D" w:rsidRPr="00B6387D">
        <w:rPr>
          <w:rFonts w:ascii="Times" w:hAnsi="Times"/>
          <w:color w:val="000000" w:themeColor="text1"/>
          <w:sz w:val="22"/>
          <w:szCs w:val="22"/>
        </w:rPr>
        <w:t>–</w:t>
      </w:r>
      <w:r w:rsidR="00A02162" w:rsidRPr="00B6387D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="00E9156C">
        <w:rPr>
          <w:rFonts w:ascii="Times" w:hAnsi="Times"/>
          <w:color w:val="000000" w:themeColor="text1"/>
          <w:sz w:val="22"/>
          <w:szCs w:val="22"/>
        </w:rPr>
        <w:t>novembre</w:t>
      </w:r>
      <w:r w:rsidR="00B6387D" w:rsidRPr="00B6387D">
        <w:rPr>
          <w:rFonts w:ascii="Times" w:hAnsi="Times"/>
          <w:color w:val="000000" w:themeColor="text1"/>
          <w:sz w:val="22"/>
          <w:szCs w:val="22"/>
        </w:rPr>
        <w:t xml:space="preserve"> 20</w:t>
      </w:r>
      <w:r w:rsidR="00485FD3">
        <w:rPr>
          <w:rFonts w:ascii="Times" w:hAnsi="Times"/>
          <w:color w:val="000000" w:themeColor="text1"/>
          <w:sz w:val="22"/>
          <w:szCs w:val="22"/>
        </w:rPr>
        <w:t>20</w:t>
      </w:r>
    </w:p>
    <w:p w14:paraId="747CFFE3" w14:textId="152BA743" w:rsidR="003565E9" w:rsidRPr="00B6387D" w:rsidRDefault="003565E9" w:rsidP="00A02162">
      <w:pPr>
        <w:outlineLvl w:val="0"/>
        <w:rPr>
          <w:rFonts w:ascii="Times" w:hAnsi="Times"/>
          <w:color w:val="000000" w:themeColor="text1"/>
          <w:sz w:val="22"/>
          <w:szCs w:val="22"/>
        </w:rPr>
        <w:sectPr w:rsidR="003565E9" w:rsidRPr="00B6387D" w:rsidSect="00E1014A">
          <w:footerReference w:type="even" r:id="rId11"/>
          <w:footerReference w:type="default" r:id="rId12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" w:hAnsi="Times"/>
          <w:color w:val="000000" w:themeColor="text1"/>
          <w:sz w:val="22"/>
          <w:szCs w:val="22"/>
        </w:rPr>
        <w:t>michel.jonquieres@wanadoo.fr</w:t>
      </w:r>
    </w:p>
    <w:p w14:paraId="4C824DF7" w14:textId="77777777" w:rsidR="00173281" w:rsidRPr="00B6387D" w:rsidRDefault="00173281" w:rsidP="000B4688">
      <w:pPr>
        <w:rPr>
          <w:rFonts w:ascii="Times" w:hAnsi="Times"/>
          <w:color w:val="000000" w:themeColor="text1"/>
        </w:rPr>
      </w:pPr>
    </w:p>
    <w:sectPr w:rsidR="00173281" w:rsidRPr="00B6387D" w:rsidSect="00505B11">
      <w:type w:val="continuous"/>
      <w:pgSz w:w="11900" w:h="16840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5DC54" w14:textId="77777777" w:rsidR="006D667E" w:rsidRDefault="006D667E" w:rsidP="00AB4D4C">
      <w:r>
        <w:separator/>
      </w:r>
    </w:p>
  </w:endnote>
  <w:endnote w:type="continuationSeparator" w:id="0">
    <w:p w14:paraId="20B4D54C" w14:textId="77777777" w:rsidR="006D667E" w:rsidRDefault="006D667E" w:rsidP="00AB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8928F" w14:textId="77777777" w:rsidR="0020687C" w:rsidRDefault="0020687C" w:rsidP="0057082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2BC6FC4" w14:textId="77777777" w:rsidR="0020687C" w:rsidRDefault="0020687C" w:rsidP="00AB4D4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0D175" w14:textId="77777777" w:rsidR="0020687C" w:rsidRDefault="0020687C" w:rsidP="0057082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7</w:t>
    </w:r>
    <w:r>
      <w:rPr>
        <w:rStyle w:val="Numrodepage"/>
      </w:rPr>
      <w:fldChar w:fldCharType="end"/>
    </w:r>
  </w:p>
  <w:p w14:paraId="17A19D00" w14:textId="77777777" w:rsidR="0020687C" w:rsidRDefault="0020687C" w:rsidP="00AB4D4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C37F1" w14:textId="77777777" w:rsidR="006D667E" w:rsidRDefault="006D667E" w:rsidP="00AB4D4C">
      <w:r>
        <w:separator/>
      </w:r>
    </w:p>
  </w:footnote>
  <w:footnote w:type="continuationSeparator" w:id="0">
    <w:p w14:paraId="074747FC" w14:textId="77777777" w:rsidR="006D667E" w:rsidRDefault="006D667E" w:rsidP="00AB4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7753"/>
    <w:multiLevelType w:val="hybridMultilevel"/>
    <w:tmpl w:val="F2C2B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77B8A"/>
    <w:multiLevelType w:val="hybridMultilevel"/>
    <w:tmpl w:val="42ECD0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B1C70"/>
    <w:multiLevelType w:val="hybridMultilevel"/>
    <w:tmpl w:val="6EBA30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D2913"/>
    <w:multiLevelType w:val="hybridMultilevel"/>
    <w:tmpl w:val="D9CE69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B3D1C"/>
    <w:multiLevelType w:val="hybridMultilevel"/>
    <w:tmpl w:val="23BAF050"/>
    <w:lvl w:ilvl="0" w:tplc="DFD6CDF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93D8D"/>
    <w:multiLevelType w:val="hybridMultilevel"/>
    <w:tmpl w:val="A852CDEC"/>
    <w:lvl w:ilvl="0" w:tplc="16CA8A6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10C7C"/>
    <w:multiLevelType w:val="hybridMultilevel"/>
    <w:tmpl w:val="E3CC9276"/>
    <w:lvl w:ilvl="0" w:tplc="F1CCD94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02A8B"/>
    <w:multiLevelType w:val="hybridMultilevel"/>
    <w:tmpl w:val="2F52D01C"/>
    <w:lvl w:ilvl="0" w:tplc="1C3A482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346F7"/>
    <w:multiLevelType w:val="hybridMultilevel"/>
    <w:tmpl w:val="F1C6D0C8"/>
    <w:lvl w:ilvl="0" w:tplc="04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65997702"/>
    <w:multiLevelType w:val="hybridMultilevel"/>
    <w:tmpl w:val="AAB2D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00765"/>
    <w:multiLevelType w:val="hybridMultilevel"/>
    <w:tmpl w:val="CD3AAD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630DA"/>
    <w:multiLevelType w:val="hybridMultilevel"/>
    <w:tmpl w:val="C3307B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E70DD"/>
    <w:multiLevelType w:val="hybridMultilevel"/>
    <w:tmpl w:val="3F1EBE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B2865"/>
    <w:multiLevelType w:val="hybridMultilevel"/>
    <w:tmpl w:val="E62A8C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41D7F"/>
    <w:multiLevelType w:val="multilevel"/>
    <w:tmpl w:val="040C001D"/>
    <w:styleLink w:val="PUC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C95381A"/>
    <w:multiLevelType w:val="hybridMultilevel"/>
    <w:tmpl w:val="E8103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2035F"/>
    <w:multiLevelType w:val="hybridMultilevel"/>
    <w:tmpl w:val="00424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6"/>
  </w:num>
  <w:num w:numId="5">
    <w:abstractNumId w:val="3"/>
  </w:num>
  <w:num w:numId="6">
    <w:abstractNumId w:val="9"/>
  </w:num>
  <w:num w:numId="7">
    <w:abstractNumId w:val="1"/>
  </w:num>
  <w:num w:numId="8">
    <w:abstractNumId w:val="15"/>
  </w:num>
  <w:num w:numId="9">
    <w:abstractNumId w:val="13"/>
  </w:num>
  <w:num w:numId="10">
    <w:abstractNumId w:val="11"/>
  </w:num>
  <w:num w:numId="11">
    <w:abstractNumId w:val="2"/>
  </w:num>
  <w:num w:numId="12">
    <w:abstractNumId w:val="0"/>
  </w:num>
  <w:num w:numId="13">
    <w:abstractNumId w:val="7"/>
  </w:num>
  <w:num w:numId="14">
    <w:abstractNumId w:val="4"/>
  </w:num>
  <w:num w:numId="15">
    <w:abstractNumId w:val="6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11"/>
    <w:rsid w:val="0001069E"/>
    <w:rsid w:val="000109CA"/>
    <w:rsid w:val="0001378D"/>
    <w:rsid w:val="00016243"/>
    <w:rsid w:val="00017A4C"/>
    <w:rsid w:val="00024387"/>
    <w:rsid w:val="000309BC"/>
    <w:rsid w:val="00032B57"/>
    <w:rsid w:val="0005663A"/>
    <w:rsid w:val="00056FD5"/>
    <w:rsid w:val="00060884"/>
    <w:rsid w:val="00062F36"/>
    <w:rsid w:val="00067FE8"/>
    <w:rsid w:val="00070049"/>
    <w:rsid w:val="0008783F"/>
    <w:rsid w:val="00090A4F"/>
    <w:rsid w:val="00091DF2"/>
    <w:rsid w:val="000A3FD1"/>
    <w:rsid w:val="000A57D6"/>
    <w:rsid w:val="000B1798"/>
    <w:rsid w:val="000B246B"/>
    <w:rsid w:val="000B4688"/>
    <w:rsid w:val="000C1F0F"/>
    <w:rsid w:val="000C5B80"/>
    <w:rsid w:val="000C6BA4"/>
    <w:rsid w:val="000D48CE"/>
    <w:rsid w:val="000D54DE"/>
    <w:rsid w:val="000E13A5"/>
    <w:rsid w:val="000E2D38"/>
    <w:rsid w:val="000F4B0E"/>
    <w:rsid w:val="0010295B"/>
    <w:rsid w:val="0010610A"/>
    <w:rsid w:val="00114E2F"/>
    <w:rsid w:val="00127258"/>
    <w:rsid w:val="00130B12"/>
    <w:rsid w:val="00144D88"/>
    <w:rsid w:val="0015524A"/>
    <w:rsid w:val="001564AB"/>
    <w:rsid w:val="00171B2B"/>
    <w:rsid w:val="0017255A"/>
    <w:rsid w:val="00173281"/>
    <w:rsid w:val="001775E1"/>
    <w:rsid w:val="00177963"/>
    <w:rsid w:val="00180FE1"/>
    <w:rsid w:val="00181429"/>
    <w:rsid w:val="001827B2"/>
    <w:rsid w:val="001A2A29"/>
    <w:rsid w:val="001B0DEF"/>
    <w:rsid w:val="001B51B3"/>
    <w:rsid w:val="001C0F25"/>
    <w:rsid w:val="001C2853"/>
    <w:rsid w:val="001D73DF"/>
    <w:rsid w:val="001D7D01"/>
    <w:rsid w:val="001E7236"/>
    <w:rsid w:val="001F6335"/>
    <w:rsid w:val="001F7EC7"/>
    <w:rsid w:val="0020508C"/>
    <w:rsid w:val="0020509F"/>
    <w:rsid w:val="00205C7F"/>
    <w:rsid w:val="0020635C"/>
    <w:rsid w:val="0020687C"/>
    <w:rsid w:val="002157DA"/>
    <w:rsid w:val="0022618A"/>
    <w:rsid w:val="0023404B"/>
    <w:rsid w:val="00236C6C"/>
    <w:rsid w:val="00255339"/>
    <w:rsid w:val="00255C0C"/>
    <w:rsid w:val="00265E56"/>
    <w:rsid w:val="0026625D"/>
    <w:rsid w:val="002810C2"/>
    <w:rsid w:val="0028238E"/>
    <w:rsid w:val="00283D0B"/>
    <w:rsid w:val="00283ED8"/>
    <w:rsid w:val="00285579"/>
    <w:rsid w:val="00285D18"/>
    <w:rsid w:val="00286183"/>
    <w:rsid w:val="0028688E"/>
    <w:rsid w:val="00287E8B"/>
    <w:rsid w:val="002A74D0"/>
    <w:rsid w:val="002B2681"/>
    <w:rsid w:val="002D0EEF"/>
    <w:rsid w:val="002D40A2"/>
    <w:rsid w:val="002D7E1D"/>
    <w:rsid w:val="002E3432"/>
    <w:rsid w:val="002F1F18"/>
    <w:rsid w:val="0030266B"/>
    <w:rsid w:val="003062BE"/>
    <w:rsid w:val="003074EC"/>
    <w:rsid w:val="00341D7D"/>
    <w:rsid w:val="0034251A"/>
    <w:rsid w:val="003474E8"/>
    <w:rsid w:val="003565E9"/>
    <w:rsid w:val="00386661"/>
    <w:rsid w:val="00387981"/>
    <w:rsid w:val="003952B1"/>
    <w:rsid w:val="003953BF"/>
    <w:rsid w:val="003B3D1B"/>
    <w:rsid w:val="003B5F65"/>
    <w:rsid w:val="003C7F2E"/>
    <w:rsid w:val="003E2E3B"/>
    <w:rsid w:val="003F54C5"/>
    <w:rsid w:val="003F6E3D"/>
    <w:rsid w:val="00406F32"/>
    <w:rsid w:val="004217EB"/>
    <w:rsid w:val="00426FA5"/>
    <w:rsid w:val="00430A2D"/>
    <w:rsid w:val="00437921"/>
    <w:rsid w:val="0044756C"/>
    <w:rsid w:val="00453692"/>
    <w:rsid w:val="0046777F"/>
    <w:rsid w:val="004766DC"/>
    <w:rsid w:val="00482C3E"/>
    <w:rsid w:val="00485FD3"/>
    <w:rsid w:val="00493321"/>
    <w:rsid w:val="004935A8"/>
    <w:rsid w:val="004A01BA"/>
    <w:rsid w:val="004A35BB"/>
    <w:rsid w:val="004A6D4B"/>
    <w:rsid w:val="004C7398"/>
    <w:rsid w:val="004D791A"/>
    <w:rsid w:val="0050065E"/>
    <w:rsid w:val="00505B11"/>
    <w:rsid w:val="0050684E"/>
    <w:rsid w:val="005130A3"/>
    <w:rsid w:val="005209C4"/>
    <w:rsid w:val="005218F7"/>
    <w:rsid w:val="0052533A"/>
    <w:rsid w:val="00537043"/>
    <w:rsid w:val="00542F90"/>
    <w:rsid w:val="0055479A"/>
    <w:rsid w:val="005641FB"/>
    <w:rsid w:val="00567550"/>
    <w:rsid w:val="00570825"/>
    <w:rsid w:val="00570F45"/>
    <w:rsid w:val="005734A4"/>
    <w:rsid w:val="005775C5"/>
    <w:rsid w:val="005873CB"/>
    <w:rsid w:val="00591248"/>
    <w:rsid w:val="005923EE"/>
    <w:rsid w:val="00595B24"/>
    <w:rsid w:val="005A2F38"/>
    <w:rsid w:val="005A4C5C"/>
    <w:rsid w:val="005B4A81"/>
    <w:rsid w:val="005B616A"/>
    <w:rsid w:val="005C0FF7"/>
    <w:rsid w:val="0060100E"/>
    <w:rsid w:val="0060222E"/>
    <w:rsid w:val="00603038"/>
    <w:rsid w:val="00614C7F"/>
    <w:rsid w:val="00617C82"/>
    <w:rsid w:val="00621500"/>
    <w:rsid w:val="0062263A"/>
    <w:rsid w:val="006256B5"/>
    <w:rsid w:val="00643C5A"/>
    <w:rsid w:val="00645E14"/>
    <w:rsid w:val="00651163"/>
    <w:rsid w:val="0065686A"/>
    <w:rsid w:val="00657176"/>
    <w:rsid w:val="00666492"/>
    <w:rsid w:val="0067226B"/>
    <w:rsid w:val="0067273C"/>
    <w:rsid w:val="006734AD"/>
    <w:rsid w:val="006748CA"/>
    <w:rsid w:val="00680365"/>
    <w:rsid w:val="00685114"/>
    <w:rsid w:val="006853EB"/>
    <w:rsid w:val="00687ADF"/>
    <w:rsid w:val="00691FE8"/>
    <w:rsid w:val="00694090"/>
    <w:rsid w:val="006A1DC3"/>
    <w:rsid w:val="006A44EC"/>
    <w:rsid w:val="006B084C"/>
    <w:rsid w:val="006B1015"/>
    <w:rsid w:val="006B2DEA"/>
    <w:rsid w:val="006B3C91"/>
    <w:rsid w:val="006D1DD8"/>
    <w:rsid w:val="006D667E"/>
    <w:rsid w:val="006E0C0E"/>
    <w:rsid w:val="006E3B74"/>
    <w:rsid w:val="006E4181"/>
    <w:rsid w:val="006F59C5"/>
    <w:rsid w:val="00705094"/>
    <w:rsid w:val="00710DFE"/>
    <w:rsid w:val="00716519"/>
    <w:rsid w:val="00726C0A"/>
    <w:rsid w:val="007273B0"/>
    <w:rsid w:val="00731D10"/>
    <w:rsid w:val="00745FC8"/>
    <w:rsid w:val="00763394"/>
    <w:rsid w:val="00771342"/>
    <w:rsid w:val="00775358"/>
    <w:rsid w:val="00776304"/>
    <w:rsid w:val="00776C8A"/>
    <w:rsid w:val="00791FC8"/>
    <w:rsid w:val="007A1500"/>
    <w:rsid w:val="007A75F1"/>
    <w:rsid w:val="007C118E"/>
    <w:rsid w:val="007C51E0"/>
    <w:rsid w:val="007D17A8"/>
    <w:rsid w:val="007D5307"/>
    <w:rsid w:val="007D67A2"/>
    <w:rsid w:val="007E3F9D"/>
    <w:rsid w:val="007E56E4"/>
    <w:rsid w:val="0080134E"/>
    <w:rsid w:val="0080199B"/>
    <w:rsid w:val="008069B0"/>
    <w:rsid w:val="00806A59"/>
    <w:rsid w:val="00815E8C"/>
    <w:rsid w:val="008218DA"/>
    <w:rsid w:val="008260A5"/>
    <w:rsid w:val="00831F22"/>
    <w:rsid w:val="00847743"/>
    <w:rsid w:val="00847C8C"/>
    <w:rsid w:val="00851C7A"/>
    <w:rsid w:val="008524AC"/>
    <w:rsid w:val="00854E00"/>
    <w:rsid w:val="00861988"/>
    <w:rsid w:val="00864A6F"/>
    <w:rsid w:val="00864AF7"/>
    <w:rsid w:val="00870C81"/>
    <w:rsid w:val="00885384"/>
    <w:rsid w:val="00886513"/>
    <w:rsid w:val="008A13D2"/>
    <w:rsid w:val="008B139D"/>
    <w:rsid w:val="008B32D6"/>
    <w:rsid w:val="008B3DBC"/>
    <w:rsid w:val="008B69B6"/>
    <w:rsid w:val="008C2E09"/>
    <w:rsid w:val="008D00D9"/>
    <w:rsid w:val="008E13E6"/>
    <w:rsid w:val="008E5EC7"/>
    <w:rsid w:val="008F16F7"/>
    <w:rsid w:val="00910447"/>
    <w:rsid w:val="00914B8C"/>
    <w:rsid w:val="0092161F"/>
    <w:rsid w:val="00926D68"/>
    <w:rsid w:val="009301AF"/>
    <w:rsid w:val="009307FE"/>
    <w:rsid w:val="00931E49"/>
    <w:rsid w:val="009358F6"/>
    <w:rsid w:val="00937323"/>
    <w:rsid w:val="009407D6"/>
    <w:rsid w:val="00947FB9"/>
    <w:rsid w:val="00953B5B"/>
    <w:rsid w:val="00963110"/>
    <w:rsid w:val="00972D5F"/>
    <w:rsid w:val="00973AC5"/>
    <w:rsid w:val="009865C4"/>
    <w:rsid w:val="00990358"/>
    <w:rsid w:val="00997A74"/>
    <w:rsid w:val="009A0D14"/>
    <w:rsid w:val="009A0FD4"/>
    <w:rsid w:val="009A12F5"/>
    <w:rsid w:val="009A1C2A"/>
    <w:rsid w:val="009B4FB3"/>
    <w:rsid w:val="009C0D7D"/>
    <w:rsid w:val="009D41B8"/>
    <w:rsid w:val="009D51DD"/>
    <w:rsid w:val="009F5F80"/>
    <w:rsid w:val="00A02162"/>
    <w:rsid w:val="00A05DC9"/>
    <w:rsid w:val="00A06F75"/>
    <w:rsid w:val="00A13A9A"/>
    <w:rsid w:val="00A30E16"/>
    <w:rsid w:val="00A31B1E"/>
    <w:rsid w:val="00A32D18"/>
    <w:rsid w:val="00A41583"/>
    <w:rsid w:val="00A42BFA"/>
    <w:rsid w:val="00A44133"/>
    <w:rsid w:val="00A521A6"/>
    <w:rsid w:val="00A56B83"/>
    <w:rsid w:val="00A56C1E"/>
    <w:rsid w:val="00A64D56"/>
    <w:rsid w:val="00A66409"/>
    <w:rsid w:val="00A7065A"/>
    <w:rsid w:val="00A71E15"/>
    <w:rsid w:val="00A73AB8"/>
    <w:rsid w:val="00A96D7C"/>
    <w:rsid w:val="00AA2E3C"/>
    <w:rsid w:val="00AB4D4C"/>
    <w:rsid w:val="00AB5881"/>
    <w:rsid w:val="00AB695C"/>
    <w:rsid w:val="00AC2AB1"/>
    <w:rsid w:val="00AD1811"/>
    <w:rsid w:val="00AD4CB2"/>
    <w:rsid w:val="00AD791B"/>
    <w:rsid w:val="00AE4419"/>
    <w:rsid w:val="00AE5ED9"/>
    <w:rsid w:val="00AF435B"/>
    <w:rsid w:val="00AF58EF"/>
    <w:rsid w:val="00B274BF"/>
    <w:rsid w:val="00B30423"/>
    <w:rsid w:val="00B30E18"/>
    <w:rsid w:val="00B31041"/>
    <w:rsid w:val="00B4039B"/>
    <w:rsid w:val="00B40562"/>
    <w:rsid w:val="00B435B6"/>
    <w:rsid w:val="00B44DE3"/>
    <w:rsid w:val="00B504B5"/>
    <w:rsid w:val="00B524C2"/>
    <w:rsid w:val="00B5693F"/>
    <w:rsid w:val="00B6387D"/>
    <w:rsid w:val="00B72897"/>
    <w:rsid w:val="00B81493"/>
    <w:rsid w:val="00BA14C1"/>
    <w:rsid w:val="00BA17BF"/>
    <w:rsid w:val="00BA38C4"/>
    <w:rsid w:val="00BA4DDF"/>
    <w:rsid w:val="00BB2584"/>
    <w:rsid w:val="00BB3924"/>
    <w:rsid w:val="00BB4157"/>
    <w:rsid w:val="00BB6998"/>
    <w:rsid w:val="00BC23A5"/>
    <w:rsid w:val="00BD3C98"/>
    <w:rsid w:val="00BD58F6"/>
    <w:rsid w:val="00BE3BE7"/>
    <w:rsid w:val="00C00BAE"/>
    <w:rsid w:val="00C01D57"/>
    <w:rsid w:val="00C04D50"/>
    <w:rsid w:val="00C20114"/>
    <w:rsid w:val="00C2405E"/>
    <w:rsid w:val="00C27443"/>
    <w:rsid w:val="00C36B5C"/>
    <w:rsid w:val="00C4631E"/>
    <w:rsid w:val="00C508D8"/>
    <w:rsid w:val="00C51056"/>
    <w:rsid w:val="00C6205C"/>
    <w:rsid w:val="00C720F0"/>
    <w:rsid w:val="00C753C2"/>
    <w:rsid w:val="00C82F2C"/>
    <w:rsid w:val="00C83F83"/>
    <w:rsid w:val="00C90659"/>
    <w:rsid w:val="00CA0D16"/>
    <w:rsid w:val="00CA1180"/>
    <w:rsid w:val="00CA46FC"/>
    <w:rsid w:val="00CB0727"/>
    <w:rsid w:val="00CB1993"/>
    <w:rsid w:val="00CB2EEE"/>
    <w:rsid w:val="00CB7779"/>
    <w:rsid w:val="00CD4B23"/>
    <w:rsid w:val="00CD7966"/>
    <w:rsid w:val="00CE2B3E"/>
    <w:rsid w:val="00CE4919"/>
    <w:rsid w:val="00CE6697"/>
    <w:rsid w:val="00CF3950"/>
    <w:rsid w:val="00D01197"/>
    <w:rsid w:val="00D05053"/>
    <w:rsid w:val="00D06A30"/>
    <w:rsid w:val="00D1343B"/>
    <w:rsid w:val="00D13AFC"/>
    <w:rsid w:val="00D1767D"/>
    <w:rsid w:val="00D17B65"/>
    <w:rsid w:val="00D211A3"/>
    <w:rsid w:val="00D257B5"/>
    <w:rsid w:val="00D3793A"/>
    <w:rsid w:val="00D42B6F"/>
    <w:rsid w:val="00D442E7"/>
    <w:rsid w:val="00D544E0"/>
    <w:rsid w:val="00D56E02"/>
    <w:rsid w:val="00D61A04"/>
    <w:rsid w:val="00D63E9D"/>
    <w:rsid w:val="00D81267"/>
    <w:rsid w:val="00D817F4"/>
    <w:rsid w:val="00D91638"/>
    <w:rsid w:val="00D93521"/>
    <w:rsid w:val="00D9783B"/>
    <w:rsid w:val="00DA015D"/>
    <w:rsid w:val="00DA020B"/>
    <w:rsid w:val="00DA07E2"/>
    <w:rsid w:val="00DA310A"/>
    <w:rsid w:val="00DB3CC2"/>
    <w:rsid w:val="00DC0E86"/>
    <w:rsid w:val="00DD16F9"/>
    <w:rsid w:val="00DD6851"/>
    <w:rsid w:val="00DF04C7"/>
    <w:rsid w:val="00DF2CA6"/>
    <w:rsid w:val="00E02124"/>
    <w:rsid w:val="00E04E97"/>
    <w:rsid w:val="00E0578F"/>
    <w:rsid w:val="00E1014A"/>
    <w:rsid w:val="00E129A2"/>
    <w:rsid w:val="00E16563"/>
    <w:rsid w:val="00E21E82"/>
    <w:rsid w:val="00E30809"/>
    <w:rsid w:val="00E41D7D"/>
    <w:rsid w:val="00E429CE"/>
    <w:rsid w:val="00E43A72"/>
    <w:rsid w:val="00E4595E"/>
    <w:rsid w:val="00E47C78"/>
    <w:rsid w:val="00E47F09"/>
    <w:rsid w:val="00E51EE7"/>
    <w:rsid w:val="00E5380B"/>
    <w:rsid w:val="00E604BD"/>
    <w:rsid w:val="00E61EC6"/>
    <w:rsid w:val="00E6627C"/>
    <w:rsid w:val="00E67065"/>
    <w:rsid w:val="00E72D97"/>
    <w:rsid w:val="00E77CAB"/>
    <w:rsid w:val="00E9156C"/>
    <w:rsid w:val="00EA1480"/>
    <w:rsid w:val="00EA18F9"/>
    <w:rsid w:val="00EB070F"/>
    <w:rsid w:val="00EC2021"/>
    <w:rsid w:val="00EC7ED3"/>
    <w:rsid w:val="00ED0040"/>
    <w:rsid w:val="00ED3BC3"/>
    <w:rsid w:val="00EE614B"/>
    <w:rsid w:val="00EE7504"/>
    <w:rsid w:val="00EE7E3B"/>
    <w:rsid w:val="00EF02EA"/>
    <w:rsid w:val="00EF0E17"/>
    <w:rsid w:val="00EF50A3"/>
    <w:rsid w:val="00F0190A"/>
    <w:rsid w:val="00F0718E"/>
    <w:rsid w:val="00F10296"/>
    <w:rsid w:val="00F107FB"/>
    <w:rsid w:val="00F20FE1"/>
    <w:rsid w:val="00F21615"/>
    <w:rsid w:val="00F2532D"/>
    <w:rsid w:val="00F26681"/>
    <w:rsid w:val="00F266FC"/>
    <w:rsid w:val="00F35973"/>
    <w:rsid w:val="00F35F8F"/>
    <w:rsid w:val="00F3637A"/>
    <w:rsid w:val="00F36BE2"/>
    <w:rsid w:val="00F37836"/>
    <w:rsid w:val="00F37A5E"/>
    <w:rsid w:val="00F40423"/>
    <w:rsid w:val="00F461EB"/>
    <w:rsid w:val="00F514CC"/>
    <w:rsid w:val="00F519A0"/>
    <w:rsid w:val="00F524E5"/>
    <w:rsid w:val="00F5773D"/>
    <w:rsid w:val="00F66BF2"/>
    <w:rsid w:val="00F7348D"/>
    <w:rsid w:val="00FA346B"/>
    <w:rsid w:val="00FB2E89"/>
    <w:rsid w:val="00FD0D9E"/>
    <w:rsid w:val="00FD1F2D"/>
    <w:rsid w:val="00FD35EA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BA26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91248"/>
    <w:pPr>
      <w:keepNext/>
      <w:keepLines/>
      <w:spacing w:before="480" w:line="36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  <w:vertAlign w:val="superscrip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evue">
    <w:name w:val="Revue"/>
    <w:basedOn w:val="Policepardfaut"/>
    <w:uiPriority w:val="1"/>
    <w:qFormat/>
    <w:rsid w:val="00591248"/>
    <w:rPr>
      <w:rFonts w:ascii="Times New Roman" w:hAnsi="Times New Roman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591248"/>
    <w:rPr>
      <w:rFonts w:ascii="Times New Roman" w:eastAsiaTheme="majorEastAsia" w:hAnsi="Times New Roman" w:cstheme="majorBidi"/>
      <w:b/>
      <w:bCs/>
      <w:sz w:val="28"/>
      <w:szCs w:val="28"/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591248"/>
    <w:pPr>
      <w:tabs>
        <w:tab w:val="center" w:pos="4536"/>
        <w:tab w:val="right" w:pos="9072"/>
      </w:tabs>
      <w:spacing w:before="120" w:after="120"/>
    </w:pPr>
    <w:rPr>
      <w:rFonts w:ascii="Times New Roman" w:hAnsi="Times New Roman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591248"/>
    <w:rPr>
      <w:rFonts w:ascii="Times New Roman" w:hAnsi="Times New Roman"/>
      <w:sz w:val="18"/>
    </w:rPr>
  </w:style>
  <w:style w:type="numbering" w:customStyle="1" w:styleId="PUCE1">
    <w:name w:val="PUCE 1"/>
    <w:basedOn w:val="Aucuneliste"/>
    <w:uiPriority w:val="99"/>
    <w:rsid w:val="004766DC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505B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01D57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A020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020B"/>
  </w:style>
  <w:style w:type="character" w:customStyle="1" w:styleId="CommentaireCar">
    <w:name w:val="Commentaire Car"/>
    <w:basedOn w:val="Policepardfaut"/>
    <w:link w:val="Commentaire"/>
    <w:uiPriority w:val="99"/>
    <w:semiHidden/>
    <w:rsid w:val="00DA020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020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020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020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20B"/>
    <w:rPr>
      <w:rFonts w:ascii="Lucida Grande" w:hAnsi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AB4D4C"/>
  </w:style>
  <w:style w:type="table" w:styleId="Grilledutableau">
    <w:name w:val="Table Grid"/>
    <w:basedOn w:val="TableauNormal"/>
    <w:uiPriority w:val="59"/>
    <w:rsid w:val="001B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96D7C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96D7C"/>
    <w:rPr>
      <w:rFonts w:ascii="Times New Roman" w:hAnsi="Times New Roman"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287E8B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97A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7A7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3404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3404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3404B"/>
    <w:rPr>
      <w:vertAlign w:val="superscript"/>
    </w:rPr>
  </w:style>
  <w:style w:type="character" w:styleId="Mentionnonrsolue">
    <w:name w:val="Unresolved Mention"/>
    <w:basedOn w:val="Policepardfaut"/>
    <w:uiPriority w:val="99"/>
    <w:rsid w:val="00356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utique.afnor.org/management-des-R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grh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ademie-ethiqu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02CFC3-6DBE-B645-8628-C0AF3F82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1059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POTTEVIN</dc:creator>
  <cp:keywords/>
  <dc:description/>
  <cp:lastModifiedBy>Microsoft Office User</cp:lastModifiedBy>
  <cp:revision>2</cp:revision>
  <cp:lastPrinted>2020-11-14T11:26:00Z</cp:lastPrinted>
  <dcterms:created xsi:type="dcterms:W3CDTF">2020-11-18T11:04:00Z</dcterms:created>
  <dcterms:modified xsi:type="dcterms:W3CDTF">2020-11-18T11:04:00Z</dcterms:modified>
</cp:coreProperties>
</file>